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7AD5B" w14:textId="5449548F" w:rsidR="005247D7" w:rsidRPr="00A84272" w:rsidRDefault="005247D7" w:rsidP="00A57DEF">
      <w:pPr>
        <w:pStyle w:val="NoSpacing"/>
        <w:jc w:val="center"/>
        <w:rPr>
          <w:b/>
          <w:bCs/>
          <w:sz w:val="36"/>
          <w:szCs w:val="36"/>
          <w:lang w:val="en-US"/>
        </w:rPr>
      </w:pPr>
      <w:r w:rsidRPr="00A84272">
        <w:rPr>
          <w:b/>
          <w:bCs/>
          <w:sz w:val="36"/>
          <w:szCs w:val="36"/>
          <w:lang w:val="en-US"/>
        </w:rPr>
        <w:t>International Non-profit Accounting Guidance (INPAG)</w:t>
      </w:r>
    </w:p>
    <w:p w14:paraId="6B58ECB1" w14:textId="2273713E" w:rsidR="009F74AC" w:rsidRDefault="005247D7" w:rsidP="00A57DEF">
      <w:pPr>
        <w:jc w:val="center"/>
        <w:rPr>
          <w:rFonts w:ascii="Open Sans" w:hAnsi="Open Sans" w:cs="Open Sans"/>
          <w:b/>
          <w:bCs/>
          <w:sz w:val="28"/>
          <w:szCs w:val="28"/>
          <w:lang w:val="en-US"/>
        </w:rPr>
      </w:pPr>
      <w:r>
        <w:rPr>
          <w:rFonts w:ascii="Open Sans" w:hAnsi="Open Sans" w:cs="Open Sans"/>
          <w:b/>
          <w:bCs/>
          <w:sz w:val="28"/>
          <w:szCs w:val="28"/>
          <w:lang w:val="en-US"/>
        </w:rPr>
        <w:t xml:space="preserve">Exposure Draft </w:t>
      </w:r>
      <w:r w:rsidR="00312953">
        <w:rPr>
          <w:rFonts w:ascii="Open Sans" w:hAnsi="Open Sans" w:cs="Open Sans"/>
          <w:b/>
          <w:bCs/>
          <w:sz w:val="28"/>
          <w:szCs w:val="28"/>
          <w:lang w:val="en-US"/>
        </w:rPr>
        <w:t>3</w:t>
      </w:r>
    </w:p>
    <w:p w14:paraId="1F0E6944" w14:textId="77777777" w:rsidR="001A12FB" w:rsidRDefault="001A12FB" w:rsidP="00C50ED2">
      <w:pPr>
        <w:rPr>
          <w:rFonts w:ascii="Open Sans" w:hAnsi="Open Sans" w:cs="Open Sans"/>
          <w:b/>
          <w:bCs/>
          <w:sz w:val="28"/>
          <w:szCs w:val="28"/>
          <w:lang w:val="en-US"/>
        </w:rPr>
      </w:pPr>
      <w:r>
        <w:rPr>
          <w:rFonts w:ascii="Open Sans" w:hAnsi="Open Sans" w:cs="Open Sans"/>
          <w:b/>
          <w:bCs/>
          <w:sz w:val="28"/>
          <w:szCs w:val="28"/>
          <w:lang w:val="en-US"/>
        </w:rPr>
        <w:t>Response template</w:t>
      </w:r>
    </w:p>
    <w:p w14:paraId="2F3F29C8" w14:textId="4C44AB5E" w:rsidR="0080195C" w:rsidRDefault="001A12FB" w:rsidP="00C50ED2">
      <w:pPr>
        <w:rPr>
          <w:rFonts w:ascii="Open Sans" w:hAnsi="Open Sans" w:cs="Open Sans"/>
          <w:b/>
          <w:bCs/>
          <w:sz w:val="28"/>
          <w:szCs w:val="28"/>
          <w:lang w:val="en-US"/>
        </w:rPr>
      </w:pPr>
      <w:r w:rsidRPr="00A747AD">
        <w:rPr>
          <w:rFonts w:ascii="Open Sans" w:hAnsi="Open Sans" w:cs="Open Sans"/>
          <w:sz w:val="20"/>
          <w:szCs w:val="20"/>
          <w:lang w:val="en-US"/>
        </w:rPr>
        <w:t>Please use this form to record your responses to the Specific Matters for Comment</w:t>
      </w:r>
      <w:r w:rsidR="008C7009">
        <w:rPr>
          <w:rFonts w:ascii="Open Sans" w:hAnsi="Open Sans" w:cs="Open Sans"/>
          <w:sz w:val="20"/>
          <w:szCs w:val="20"/>
          <w:lang w:val="en-US"/>
        </w:rPr>
        <w:t xml:space="preserve"> relating to </w:t>
      </w:r>
      <w:hyperlink r:id="rId10" w:history="1">
        <w:r w:rsidR="008C7009" w:rsidRPr="008C7009">
          <w:rPr>
            <w:rStyle w:val="Hyperlink"/>
            <w:rFonts w:ascii="Open Sans" w:hAnsi="Open Sans" w:cs="Open Sans"/>
            <w:sz w:val="20"/>
            <w:szCs w:val="20"/>
            <w:lang w:val="en-US"/>
          </w:rPr>
          <w:t xml:space="preserve">INPAG Exposure Draft </w:t>
        </w:r>
        <w:r w:rsidR="00312953">
          <w:rPr>
            <w:rStyle w:val="Hyperlink"/>
            <w:rFonts w:ascii="Open Sans" w:hAnsi="Open Sans" w:cs="Open Sans"/>
            <w:sz w:val="20"/>
            <w:szCs w:val="20"/>
            <w:lang w:val="en-US"/>
          </w:rPr>
          <w:t>3</w:t>
        </w:r>
      </w:hyperlink>
      <w:r w:rsidR="008C7009">
        <w:rPr>
          <w:rFonts w:ascii="Open Sans" w:hAnsi="Open Sans" w:cs="Open Sans"/>
          <w:sz w:val="20"/>
          <w:szCs w:val="20"/>
          <w:lang w:val="en-US"/>
        </w:rPr>
        <w:t xml:space="preserve"> </w:t>
      </w:r>
    </w:p>
    <w:p w14:paraId="5CB283D6" w14:textId="722290EF" w:rsidR="00CA5E81" w:rsidRPr="00EB6705" w:rsidRDefault="00CA5E81" w:rsidP="00C50ED2">
      <w:pPr>
        <w:rPr>
          <w:rFonts w:ascii="Open Sans" w:hAnsi="Open Sans" w:cs="Open Sans"/>
          <w:sz w:val="20"/>
          <w:szCs w:val="20"/>
          <w:lang w:val="en-US"/>
        </w:rPr>
      </w:pPr>
      <w:r w:rsidRPr="00EB6705">
        <w:rPr>
          <w:rFonts w:ascii="Open Sans" w:hAnsi="Open Sans" w:cs="Open Sans"/>
          <w:sz w:val="20"/>
          <w:szCs w:val="20"/>
          <w:lang w:val="en-US"/>
        </w:rPr>
        <w:t>Comments are most helpful if they:</w:t>
      </w:r>
    </w:p>
    <w:p w14:paraId="47787D90" w14:textId="77777777" w:rsidR="00CA5E81" w:rsidRPr="00EB6705" w:rsidRDefault="00CA5E81" w:rsidP="00C50ED2">
      <w:pPr>
        <w:numPr>
          <w:ilvl w:val="0"/>
          <w:numId w:val="13"/>
        </w:numPr>
        <w:contextualSpacing/>
        <w:rPr>
          <w:rFonts w:ascii="Open Sans" w:hAnsi="Open Sans" w:cs="Open Sans"/>
          <w:sz w:val="20"/>
          <w:szCs w:val="20"/>
          <w:lang w:val="en-US"/>
        </w:rPr>
      </w:pPr>
      <w:r w:rsidRPr="00EB6705">
        <w:rPr>
          <w:rFonts w:ascii="Open Sans" w:hAnsi="Open Sans" w:cs="Open Sans"/>
          <w:sz w:val="20"/>
          <w:szCs w:val="20"/>
          <w:lang w:val="en-US"/>
        </w:rPr>
        <w:t>Address the question asked;</w:t>
      </w:r>
    </w:p>
    <w:p w14:paraId="7475C876" w14:textId="77777777" w:rsidR="00CA5E81" w:rsidRPr="00EB6705" w:rsidRDefault="00CA5E81" w:rsidP="00C50ED2">
      <w:pPr>
        <w:numPr>
          <w:ilvl w:val="0"/>
          <w:numId w:val="13"/>
        </w:numPr>
        <w:contextualSpacing/>
        <w:rPr>
          <w:rFonts w:ascii="Open Sans" w:hAnsi="Open Sans" w:cs="Open Sans"/>
          <w:sz w:val="20"/>
          <w:szCs w:val="20"/>
          <w:lang w:val="en-US"/>
        </w:rPr>
      </w:pPr>
      <w:r w:rsidRPr="00EB6705">
        <w:rPr>
          <w:rFonts w:ascii="Open Sans" w:hAnsi="Open Sans" w:cs="Open Sans"/>
          <w:sz w:val="20"/>
          <w:szCs w:val="20"/>
          <w:lang w:val="en-US"/>
        </w:rPr>
        <w:t>Contain a clear explanation to support the response provided, whether this is agreeing or otherwise with any proposals made;</w:t>
      </w:r>
    </w:p>
    <w:p w14:paraId="65985E30" w14:textId="77777777" w:rsidR="00CA5E81" w:rsidRPr="00EB6705" w:rsidRDefault="00CA5E81" w:rsidP="00C50ED2">
      <w:pPr>
        <w:numPr>
          <w:ilvl w:val="0"/>
          <w:numId w:val="13"/>
        </w:numPr>
        <w:contextualSpacing/>
        <w:rPr>
          <w:rFonts w:ascii="Open Sans" w:hAnsi="Open Sans" w:cs="Open Sans"/>
          <w:sz w:val="20"/>
          <w:szCs w:val="20"/>
          <w:lang w:val="en-US"/>
        </w:rPr>
      </w:pPr>
      <w:r w:rsidRPr="00EB6705">
        <w:rPr>
          <w:rFonts w:ascii="Open Sans" w:hAnsi="Open Sans" w:cs="Open Sans"/>
          <w:sz w:val="20"/>
          <w:szCs w:val="20"/>
          <w:lang w:val="en-US"/>
        </w:rPr>
        <w:t>Propose alternatives for consideration, where responses are not in agreement with the proposal made;</w:t>
      </w:r>
    </w:p>
    <w:p w14:paraId="21623314" w14:textId="3CFD718C" w:rsidR="00CA5E81" w:rsidRPr="00EB6705" w:rsidRDefault="00CA5E81" w:rsidP="00C50ED2">
      <w:pPr>
        <w:numPr>
          <w:ilvl w:val="0"/>
          <w:numId w:val="13"/>
        </w:numPr>
        <w:contextualSpacing/>
        <w:rPr>
          <w:rFonts w:ascii="Open Sans" w:hAnsi="Open Sans" w:cs="Open Sans"/>
          <w:sz w:val="20"/>
          <w:szCs w:val="20"/>
          <w:lang w:val="en-US"/>
        </w:rPr>
      </w:pPr>
      <w:r w:rsidRPr="00EB6705">
        <w:rPr>
          <w:rFonts w:ascii="Open Sans" w:hAnsi="Open Sans" w:cs="Open Sans"/>
          <w:sz w:val="20"/>
          <w:szCs w:val="20"/>
          <w:lang w:val="en-US"/>
        </w:rPr>
        <w:t xml:space="preserve">Specify the </w:t>
      </w:r>
      <w:r w:rsidR="003939BC">
        <w:rPr>
          <w:rFonts w:ascii="Open Sans" w:hAnsi="Open Sans" w:cs="Open Sans"/>
          <w:sz w:val="20"/>
          <w:szCs w:val="20"/>
          <w:lang w:val="en-US"/>
        </w:rPr>
        <w:t xml:space="preserve">INPAG </w:t>
      </w:r>
      <w:r w:rsidRPr="00EB6705">
        <w:rPr>
          <w:rFonts w:ascii="Open Sans" w:hAnsi="Open Sans" w:cs="Open Sans"/>
          <w:sz w:val="20"/>
          <w:szCs w:val="20"/>
          <w:lang w:val="en-US"/>
        </w:rPr>
        <w:t>paragraphs to which any comments relate; and</w:t>
      </w:r>
    </w:p>
    <w:p w14:paraId="4F4E3F5C" w14:textId="77777777" w:rsidR="00CA5E81" w:rsidRPr="00EB6705" w:rsidRDefault="00CA5E81" w:rsidP="00C50ED2">
      <w:pPr>
        <w:numPr>
          <w:ilvl w:val="0"/>
          <w:numId w:val="13"/>
        </w:numPr>
        <w:contextualSpacing/>
        <w:rPr>
          <w:rFonts w:ascii="Open Sans" w:hAnsi="Open Sans" w:cs="Open Sans"/>
          <w:sz w:val="20"/>
          <w:szCs w:val="20"/>
          <w:lang w:val="en-US"/>
        </w:rPr>
      </w:pPr>
      <w:r w:rsidRPr="00EB6705">
        <w:rPr>
          <w:rFonts w:ascii="Open Sans" w:hAnsi="Open Sans" w:cs="Open Sans"/>
          <w:sz w:val="20"/>
          <w:szCs w:val="20"/>
          <w:lang w:val="en-US"/>
        </w:rPr>
        <w:t>Identify any wording in the proposals that might not be clear because of how they translate.</w:t>
      </w:r>
    </w:p>
    <w:p w14:paraId="6779FAA0" w14:textId="77777777" w:rsidR="00656085" w:rsidRDefault="00656085" w:rsidP="007B77CB">
      <w:pPr>
        <w:rPr>
          <w:rFonts w:ascii="Open Sans" w:hAnsi="Open Sans" w:cs="Open Sans"/>
          <w:sz w:val="20"/>
          <w:szCs w:val="20"/>
          <w:lang w:val="en-US"/>
        </w:rPr>
      </w:pPr>
    </w:p>
    <w:p w14:paraId="080F06C6" w14:textId="42DE5BF1" w:rsidR="00A55295" w:rsidRPr="00EB6705" w:rsidRDefault="000B1B88" w:rsidP="007B77CB">
      <w:pPr>
        <w:rPr>
          <w:rFonts w:ascii="Open Sans" w:hAnsi="Open Sans" w:cs="Open Sans"/>
          <w:sz w:val="20"/>
          <w:szCs w:val="20"/>
          <w:lang w:val="en-US"/>
        </w:rPr>
      </w:pPr>
      <w:r w:rsidRPr="00EB6705">
        <w:rPr>
          <w:rFonts w:ascii="Open Sans" w:hAnsi="Open Sans" w:cs="Open Sans"/>
          <w:sz w:val="20"/>
          <w:szCs w:val="20"/>
          <w:lang w:val="en-US"/>
        </w:rPr>
        <w:t xml:space="preserve">The </w:t>
      </w:r>
      <w:r w:rsidR="00A63EF0" w:rsidRPr="00EB6705">
        <w:rPr>
          <w:rFonts w:ascii="Open Sans" w:hAnsi="Open Sans" w:cs="Open Sans"/>
          <w:sz w:val="20"/>
          <w:szCs w:val="20"/>
          <w:lang w:val="en-US"/>
        </w:rPr>
        <w:t>text box</w:t>
      </w:r>
      <w:r w:rsidR="00694053" w:rsidRPr="00EB6705">
        <w:rPr>
          <w:rFonts w:ascii="Open Sans" w:hAnsi="Open Sans" w:cs="Open Sans"/>
          <w:sz w:val="20"/>
          <w:szCs w:val="20"/>
          <w:lang w:val="en-US"/>
        </w:rPr>
        <w:t xml:space="preserve">es will </w:t>
      </w:r>
      <w:r w:rsidR="00032CDB" w:rsidRPr="00EB6705">
        <w:rPr>
          <w:rFonts w:ascii="Open Sans" w:hAnsi="Open Sans" w:cs="Open Sans"/>
          <w:sz w:val="20"/>
          <w:szCs w:val="20"/>
          <w:lang w:val="en-US"/>
        </w:rPr>
        <w:t xml:space="preserve">expand as required.  There is no size limit. </w:t>
      </w:r>
      <w:r w:rsidR="007A3859">
        <w:rPr>
          <w:rFonts w:ascii="Open Sans" w:hAnsi="Open Sans" w:cs="Open Sans"/>
          <w:sz w:val="20"/>
          <w:szCs w:val="20"/>
          <w:lang w:val="en-US"/>
        </w:rPr>
        <w:t>There are 1</w:t>
      </w:r>
      <w:r w:rsidR="00312953">
        <w:rPr>
          <w:rFonts w:ascii="Open Sans" w:hAnsi="Open Sans" w:cs="Open Sans"/>
          <w:sz w:val="20"/>
          <w:szCs w:val="20"/>
          <w:lang w:val="en-US"/>
        </w:rPr>
        <w:t>1</w:t>
      </w:r>
      <w:r w:rsidR="007A3859">
        <w:rPr>
          <w:rFonts w:ascii="Open Sans" w:hAnsi="Open Sans" w:cs="Open Sans"/>
          <w:sz w:val="20"/>
          <w:szCs w:val="20"/>
          <w:lang w:val="en-US"/>
        </w:rPr>
        <w:t xml:space="preserve"> question areas</w:t>
      </w:r>
      <w:r w:rsidR="008C7009">
        <w:rPr>
          <w:rFonts w:ascii="Open Sans" w:hAnsi="Open Sans" w:cs="Open Sans"/>
          <w:sz w:val="20"/>
          <w:szCs w:val="20"/>
          <w:lang w:val="en-US"/>
        </w:rPr>
        <w:t>, according to the various sections in INPAG.</w:t>
      </w:r>
      <w:r w:rsidR="007A3859">
        <w:rPr>
          <w:rFonts w:ascii="Open Sans" w:hAnsi="Open Sans" w:cs="Open Sans"/>
          <w:sz w:val="20"/>
          <w:szCs w:val="20"/>
          <w:lang w:val="en-US"/>
        </w:rPr>
        <w:t xml:space="preserve"> </w:t>
      </w:r>
      <w:r w:rsidR="00032CDB" w:rsidRPr="00EB6705">
        <w:rPr>
          <w:rFonts w:ascii="Open Sans" w:hAnsi="Open Sans" w:cs="Open Sans"/>
          <w:sz w:val="20"/>
          <w:szCs w:val="20"/>
          <w:lang w:val="en-US"/>
        </w:rPr>
        <w:t xml:space="preserve">You </w:t>
      </w:r>
      <w:r w:rsidR="00082C3C" w:rsidRPr="00EB6705">
        <w:rPr>
          <w:rFonts w:ascii="Open Sans" w:hAnsi="Open Sans" w:cs="Open Sans"/>
          <w:sz w:val="20"/>
          <w:szCs w:val="20"/>
          <w:lang w:val="en-US"/>
        </w:rPr>
        <w:t>do not need to answer all questions and can choose to answer as many or as few as you wish.</w:t>
      </w:r>
      <w:r w:rsidR="007B77CB">
        <w:rPr>
          <w:rFonts w:ascii="Open Sans" w:hAnsi="Open Sans" w:cs="Open Sans"/>
          <w:sz w:val="20"/>
          <w:szCs w:val="20"/>
          <w:lang w:val="en-US"/>
        </w:rPr>
        <w:t xml:space="preserve"> </w:t>
      </w:r>
      <w:r w:rsidR="00A55295">
        <w:rPr>
          <w:rFonts w:ascii="Open Sans" w:hAnsi="Open Sans" w:cs="Open Sans"/>
          <w:sz w:val="20"/>
          <w:szCs w:val="20"/>
          <w:lang w:val="en-US"/>
        </w:rPr>
        <w:t>You may comment on any aspect of Exposure Draft, not just the specific matters identified.  General comments should be added at the end of this document.</w:t>
      </w:r>
    </w:p>
    <w:p w14:paraId="5D0F16EE" w14:textId="33A34F36" w:rsidR="00126569" w:rsidRPr="00EB6705" w:rsidRDefault="00126569" w:rsidP="00C50ED2">
      <w:pPr>
        <w:rPr>
          <w:rFonts w:ascii="Open Sans" w:hAnsi="Open Sans" w:cs="Open Sans"/>
          <w:sz w:val="20"/>
          <w:szCs w:val="20"/>
          <w:lang w:val="en-US"/>
        </w:rPr>
      </w:pPr>
      <w:r w:rsidRPr="00EB6705">
        <w:rPr>
          <w:rFonts w:ascii="Open Sans" w:hAnsi="Open Sans" w:cs="Open Sans"/>
          <w:sz w:val="20"/>
          <w:szCs w:val="20"/>
          <w:lang w:val="en-US"/>
        </w:rPr>
        <w:t xml:space="preserve">Responses must be received by </w:t>
      </w:r>
      <w:r w:rsidR="001033BB">
        <w:rPr>
          <w:rFonts w:ascii="Open Sans" w:hAnsi="Open Sans" w:cs="Open Sans"/>
          <w:b/>
          <w:bCs/>
          <w:sz w:val="20"/>
          <w:szCs w:val="20"/>
          <w:lang w:val="en-US"/>
        </w:rPr>
        <w:t>1</w:t>
      </w:r>
      <w:r w:rsidR="00312953">
        <w:rPr>
          <w:rFonts w:ascii="Open Sans" w:hAnsi="Open Sans" w:cs="Open Sans"/>
          <w:b/>
          <w:bCs/>
          <w:sz w:val="20"/>
          <w:szCs w:val="20"/>
          <w:lang w:val="en-US"/>
        </w:rPr>
        <w:t>6</w:t>
      </w:r>
      <w:r w:rsidRPr="00EB6705">
        <w:rPr>
          <w:rFonts w:ascii="Open Sans" w:hAnsi="Open Sans" w:cs="Open Sans"/>
          <w:b/>
          <w:bCs/>
          <w:sz w:val="20"/>
          <w:szCs w:val="20"/>
          <w:lang w:val="en-US"/>
        </w:rPr>
        <w:t xml:space="preserve"> </w:t>
      </w:r>
      <w:r w:rsidR="00312953">
        <w:rPr>
          <w:rFonts w:ascii="Open Sans" w:hAnsi="Open Sans" w:cs="Open Sans"/>
          <w:b/>
          <w:bCs/>
          <w:sz w:val="20"/>
          <w:szCs w:val="20"/>
          <w:lang w:val="en-US"/>
        </w:rPr>
        <w:t>September</w:t>
      </w:r>
      <w:r w:rsidRPr="00EB6705">
        <w:rPr>
          <w:rFonts w:ascii="Open Sans" w:hAnsi="Open Sans" w:cs="Open Sans"/>
          <w:b/>
          <w:bCs/>
          <w:sz w:val="20"/>
          <w:szCs w:val="20"/>
          <w:lang w:val="en-US"/>
        </w:rPr>
        <w:t xml:space="preserve"> 202</w:t>
      </w:r>
      <w:r w:rsidR="001033BB">
        <w:rPr>
          <w:rFonts w:ascii="Open Sans" w:hAnsi="Open Sans" w:cs="Open Sans"/>
          <w:b/>
          <w:bCs/>
          <w:sz w:val="20"/>
          <w:szCs w:val="20"/>
          <w:lang w:val="en-US"/>
        </w:rPr>
        <w:t>4</w:t>
      </w:r>
      <w:r w:rsidRPr="00EB6705">
        <w:rPr>
          <w:rFonts w:ascii="Open Sans" w:hAnsi="Open Sans" w:cs="Open Sans"/>
          <w:b/>
          <w:bCs/>
          <w:sz w:val="20"/>
          <w:szCs w:val="20"/>
          <w:lang w:val="en-US"/>
        </w:rPr>
        <w:t xml:space="preserve"> and must be in English</w:t>
      </w:r>
      <w:r w:rsidRPr="00EB6705">
        <w:rPr>
          <w:rFonts w:ascii="Open Sans" w:hAnsi="Open Sans" w:cs="Open Sans"/>
          <w:sz w:val="20"/>
          <w:szCs w:val="20"/>
          <w:lang w:val="en-US"/>
        </w:rPr>
        <w:t xml:space="preserve">. </w:t>
      </w:r>
    </w:p>
    <w:p w14:paraId="32AE362A" w14:textId="405A69B1" w:rsidR="0020260D" w:rsidRPr="00EB6705" w:rsidRDefault="00126569" w:rsidP="00C50ED2">
      <w:pPr>
        <w:rPr>
          <w:rFonts w:ascii="Open Sans" w:hAnsi="Open Sans" w:cs="Open Sans"/>
          <w:sz w:val="20"/>
          <w:szCs w:val="20"/>
          <w:lang w:val="en-US"/>
        </w:rPr>
      </w:pPr>
      <w:r w:rsidRPr="00EB6705">
        <w:rPr>
          <w:rFonts w:ascii="Open Sans" w:hAnsi="Open Sans" w:cs="Open Sans"/>
          <w:sz w:val="20"/>
          <w:szCs w:val="20"/>
          <w:lang w:val="en-US"/>
        </w:rPr>
        <w:t xml:space="preserve">Responses can be submitted to </w:t>
      </w:r>
      <w:hyperlink r:id="rId11" w:history="1">
        <w:r w:rsidRPr="00EB6705">
          <w:rPr>
            <w:rFonts w:ascii="Open Sans" w:hAnsi="Open Sans" w:cs="Open Sans"/>
            <w:color w:val="0563C1" w:themeColor="hyperlink"/>
            <w:sz w:val="20"/>
            <w:szCs w:val="20"/>
            <w:u w:val="single"/>
            <w:lang w:val="en-US"/>
          </w:rPr>
          <w:t>ifr4npo@cipfa.org</w:t>
        </w:r>
      </w:hyperlink>
      <w:r w:rsidRPr="00EB6705">
        <w:rPr>
          <w:rFonts w:ascii="Open Sans" w:hAnsi="Open Sans" w:cs="Open Sans"/>
          <w:sz w:val="20"/>
          <w:szCs w:val="20"/>
          <w:lang w:val="en-US"/>
        </w:rPr>
        <w:t xml:space="preserve"> or through the website at </w:t>
      </w:r>
      <w:hyperlink r:id="rId12" w:history="1">
        <w:r w:rsidR="007B77CB" w:rsidRPr="009A40FA">
          <w:rPr>
            <w:rStyle w:val="Hyperlink"/>
            <w:rFonts w:ascii="Open Sans" w:hAnsi="Open Sans" w:cs="Open Sans"/>
            <w:sz w:val="20"/>
            <w:szCs w:val="20"/>
            <w:lang w:val="en-US"/>
          </w:rPr>
          <w:t>www.ifr4npo.org/have-your-say</w:t>
        </w:r>
      </w:hyperlink>
    </w:p>
    <w:p w14:paraId="664B241C" w14:textId="1D7011DF" w:rsidR="00CE1E1B" w:rsidRDefault="00CE1E1B">
      <w:pPr>
        <w:rPr>
          <w:rFonts w:ascii="Open Sans" w:hAnsi="Open Sans" w:cs="Open Sans"/>
          <w:b/>
          <w:bCs/>
          <w:sz w:val="20"/>
          <w:szCs w:val="20"/>
        </w:rPr>
      </w:pPr>
      <w:r>
        <w:rPr>
          <w:rFonts w:ascii="Open Sans" w:hAnsi="Open Sans" w:cs="Open Sans"/>
          <w:b/>
          <w:bCs/>
          <w:sz w:val="20"/>
          <w:szCs w:val="20"/>
        </w:rPr>
        <w:br w:type="page"/>
      </w:r>
    </w:p>
    <w:p w14:paraId="4558DABC" w14:textId="216622A0" w:rsidR="00AC6610" w:rsidRPr="00EB6705" w:rsidRDefault="00E628A8" w:rsidP="00C50ED2">
      <w:pPr>
        <w:rPr>
          <w:rFonts w:ascii="Open Sans" w:hAnsi="Open Sans" w:cs="Open Sans"/>
          <w:b/>
          <w:bCs/>
          <w:sz w:val="20"/>
          <w:szCs w:val="20"/>
        </w:rPr>
      </w:pPr>
      <w:r>
        <w:rPr>
          <w:rFonts w:ascii="Open Sans" w:hAnsi="Open Sans" w:cs="Open Sans"/>
          <w:b/>
          <w:bCs/>
          <w:sz w:val="20"/>
          <w:szCs w:val="20"/>
        </w:rPr>
        <w:lastRenderedPageBreak/>
        <w:t>Respondent</w:t>
      </w:r>
      <w:r w:rsidR="00AC6610" w:rsidRPr="00EB6705">
        <w:rPr>
          <w:rFonts w:ascii="Open Sans" w:hAnsi="Open Sans" w:cs="Open Sans"/>
          <w:b/>
          <w:bCs/>
          <w:sz w:val="20"/>
          <w:szCs w:val="20"/>
        </w:rPr>
        <w:t xml:space="preserve"> information:</w:t>
      </w:r>
    </w:p>
    <w:tbl>
      <w:tblPr>
        <w:tblStyle w:val="TableGrid"/>
        <w:tblW w:w="0" w:type="auto"/>
        <w:tblLook w:val="04A0" w:firstRow="1" w:lastRow="0" w:firstColumn="1" w:lastColumn="0" w:noHBand="0" w:noVBand="1"/>
      </w:tblPr>
      <w:tblGrid>
        <w:gridCol w:w="1573"/>
        <w:gridCol w:w="4518"/>
        <w:gridCol w:w="5103"/>
        <w:gridCol w:w="2711"/>
      </w:tblGrid>
      <w:tr w:rsidR="001E4B0C" w:rsidRPr="00EB6705" w14:paraId="01C4BA55" w14:textId="559E1E0D" w:rsidTr="00472220">
        <w:tc>
          <w:tcPr>
            <w:tcW w:w="1573" w:type="dxa"/>
          </w:tcPr>
          <w:p w14:paraId="1F88B88F" w14:textId="30BC1000" w:rsidR="001E4B0C" w:rsidRPr="00EB6705" w:rsidRDefault="001E4B0C" w:rsidP="001E4B0C">
            <w:pPr>
              <w:rPr>
                <w:rFonts w:ascii="Open Sans" w:hAnsi="Open Sans" w:cs="Open Sans"/>
                <w:b/>
                <w:bCs/>
                <w:sz w:val="20"/>
                <w:szCs w:val="20"/>
              </w:rPr>
            </w:pPr>
            <w:r>
              <w:rPr>
                <w:rFonts w:ascii="Open Sans" w:hAnsi="Open Sans" w:cs="Open Sans"/>
                <w:b/>
                <w:bCs/>
                <w:sz w:val="20"/>
                <w:szCs w:val="20"/>
              </w:rPr>
              <w:t>First n</w:t>
            </w:r>
            <w:r w:rsidRPr="00EB6705">
              <w:rPr>
                <w:rFonts w:ascii="Open Sans" w:hAnsi="Open Sans" w:cs="Open Sans"/>
                <w:b/>
                <w:bCs/>
                <w:sz w:val="20"/>
                <w:szCs w:val="20"/>
              </w:rPr>
              <w:t>ame:</w:t>
            </w:r>
          </w:p>
        </w:tc>
        <w:tc>
          <w:tcPr>
            <w:tcW w:w="4518" w:type="dxa"/>
          </w:tcPr>
          <w:p w14:paraId="5B1CFA8C" w14:textId="35A9E3AB" w:rsidR="001E4B0C" w:rsidRPr="00EB6705" w:rsidRDefault="001E4B0C" w:rsidP="001E4B0C">
            <w:pPr>
              <w:rPr>
                <w:rFonts w:ascii="Open Sans" w:hAnsi="Open Sans" w:cs="Open Sans"/>
                <w:sz w:val="20"/>
                <w:szCs w:val="20"/>
              </w:rPr>
            </w:pPr>
          </w:p>
        </w:tc>
        <w:tc>
          <w:tcPr>
            <w:tcW w:w="5103" w:type="dxa"/>
          </w:tcPr>
          <w:p w14:paraId="20A79987" w14:textId="26ADC14B" w:rsidR="001E4B0C" w:rsidRPr="00EB6705" w:rsidRDefault="001E4B0C" w:rsidP="001E4B0C">
            <w:pPr>
              <w:rPr>
                <w:rFonts w:ascii="Open Sans" w:hAnsi="Open Sans" w:cs="Open Sans"/>
                <w:b/>
                <w:bCs/>
                <w:sz w:val="20"/>
                <w:szCs w:val="20"/>
              </w:rPr>
            </w:pPr>
            <w:r>
              <w:rPr>
                <w:rFonts w:ascii="Open Sans" w:hAnsi="Open Sans" w:cs="Open Sans"/>
                <w:b/>
                <w:bCs/>
                <w:sz w:val="20"/>
                <w:szCs w:val="20"/>
              </w:rPr>
              <w:t>Country</w:t>
            </w:r>
            <w:r w:rsidRPr="00EB6705">
              <w:rPr>
                <w:rFonts w:ascii="Open Sans" w:hAnsi="Open Sans" w:cs="Open Sans"/>
                <w:b/>
                <w:bCs/>
                <w:sz w:val="20"/>
                <w:szCs w:val="20"/>
              </w:rPr>
              <w:t>:</w:t>
            </w:r>
            <w:r w:rsidRPr="00EB6705">
              <w:rPr>
                <w:rFonts w:ascii="Open Sans" w:hAnsi="Open Sans" w:cs="Open Sans"/>
                <w:sz w:val="20"/>
                <w:szCs w:val="20"/>
              </w:rPr>
              <w:t xml:space="preserve"> (this should be the country </w:t>
            </w:r>
            <w:r>
              <w:rPr>
                <w:rFonts w:ascii="Open Sans" w:hAnsi="Open Sans" w:cs="Open Sans"/>
                <w:sz w:val="20"/>
                <w:szCs w:val="20"/>
              </w:rPr>
              <w:t>in which you are based</w:t>
            </w:r>
            <w:r w:rsidRPr="00EB6705">
              <w:rPr>
                <w:rFonts w:ascii="Open Sans" w:hAnsi="Open Sans" w:cs="Open Sans"/>
                <w:sz w:val="20"/>
                <w:szCs w:val="20"/>
              </w:rPr>
              <w:t>)</w:t>
            </w:r>
          </w:p>
        </w:tc>
        <w:tc>
          <w:tcPr>
            <w:tcW w:w="2711" w:type="dxa"/>
          </w:tcPr>
          <w:p w14:paraId="2DF3B94F" w14:textId="4A33F5E8" w:rsidR="001E4B0C" w:rsidRPr="00EB6705" w:rsidRDefault="001E4B0C" w:rsidP="001E4B0C">
            <w:pPr>
              <w:rPr>
                <w:rFonts w:ascii="Open Sans" w:hAnsi="Open Sans" w:cs="Open Sans"/>
                <w:sz w:val="20"/>
                <w:szCs w:val="20"/>
              </w:rPr>
            </w:pPr>
          </w:p>
        </w:tc>
      </w:tr>
      <w:tr w:rsidR="001E4B0C" w:rsidRPr="00EB6705" w14:paraId="5517C290" w14:textId="77777777" w:rsidTr="00472220">
        <w:tc>
          <w:tcPr>
            <w:tcW w:w="1573" w:type="dxa"/>
          </w:tcPr>
          <w:p w14:paraId="5CE1F7AE" w14:textId="48565488" w:rsidR="001E4B0C" w:rsidRDefault="001E4B0C" w:rsidP="001E4B0C">
            <w:pPr>
              <w:rPr>
                <w:rFonts w:ascii="Open Sans" w:hAnsi="Open Sans" w:cs="Open Sans"/>
                <w:b/>
                <w:bCs/>
                <w:sz w:val="20"/>
                <w:szCs w:val="20"/>
              </w:rPr>
            </w:pPr>
            <w:r>
              <w:rPr>
                <w:rFonts w:ascii="Open Sans" w:hAnsi="Open Sans" w:cs="Open Sans"/>
                <w:b/>
                <w:bCs/>
                <w:sz w:val="20"/>
                <w:szCs w:val="20"/>
              </w:rPr>
              <w:t>Last name:</w:t>
            </w:r>
          </w:p>
        </w:tc>
        <w:tc>
          <w:tcPr>
            <w:tcW w:w="4518" w:type="dxa"/>
          </w:tcPr>
          <w:p w14:paraId="63E7B071" w14:textId="518FE293" w:rsidR="001E4B0C" w:rsidRPr="00EB6705" w:rsidRDefault="001E4B0C" w:rsidP="001E4B0C">
            <w:pPr>
              <w:rPr>
                <w:rFonts w:ascii="Open Sans" w:hAnsi="Open Sans" w:cs="Open Sans"/>
                <w:sz w:val="20"/>
                <w:szCs w:val="20"/>
              </w:rPr>
            </w:pPr>
          </w:p>
        </w:tc>
        <w:tc>
          <w:tcPr>
            <w:tcW w:w="5103" w:type="dxa"/>
            <w:vMerge w:val="restart"/>
          </w:tcPr>
          <w:p w14:paraId="58FA62A9" w14:textId="77777777" w:rsidR="001E4B0C" w:rsidRDefault="001E4B0C" w:rsidP="001E4B0C">
            <w:pPr>
              <w:rPr>
                <w:rFonts w:ascii="Open Sans" w:hAnsi="Open Sans" w:cs="Open Sans"/>
                <w:sz w:val="20"/>
                <w:szCs w:val="20"/>
              </w:rPr>
            </w:pPr>
            <w:r w:rsidRPr="00EB6705">
              <w:rPr>
                <w:rFonts w:ascii="Open Sans" w:hAnsi="Open Sans" w:cs="Open Sans"/>
                <w:b/>
                <w:bCs/>
                <w:sz w:val="20"/>
                <w:szCs w:val="20"/>
              </w:rPr>
              <w:t>Professional interest</w:t>
            </w:r>
            <w:r>
              <w:rPr>
                <w:rFonts w:ascii="Open Sans" w:hAnsi="Open Sans" w:cs="Open Sans"/>
                <w:b/>
                <w:bCs/>
                <w:sz w:val="20"/>
                <w:szCs w:val="20"/>
              </w:rPr>
              <w:t xml:space="preserve">: </w:t>
            </w:r>
            <w:r>
              <w:rPr>
                <w:rFonts w:ascii="Open Sans" w:hAnsi="Open Sans" w:cs="Open Sans"/>
                <w:sz w:val="20"/>
                <w:szCs w:val="20"/>
              </w:rPr>
              <w:t xml:space="preserve">please choose from: </w:t>
            </w:r>
          </w:p>
          <w:p w14:paraId="18A7DE8A" w14:textId="77777777" w:rsidR="001E4B0C" w:rsidRPr="00BA2063" w:rsidRDefault="001E4B0C" w:rsidP="001E4B0C">
            <w:pPr>
              <w:pStyle w:val="ListParagraph"/>
              <w:numPr>
                <w:ilvl w:val="0"/>
                <w:numId w:val="16"/>
              </w:numPr>
              <w:rPr>
                <w:rFonts w:ascii="Open Sans" w:hAnsi="Open Sans" w:cs="Open Sans"/>
                <w:b/>
                <w:bCs/>
                <w:sz w:val="20"/>
                <w:szCs w:val="20"/>
              </w:rPr>
            </w:pPr>
            <w:r>
              <w:rPr>
                <w:rFonts w:ascii="Open Sans" w:hAnsi="Open Sans" w:cs="Open Sans"/>
                <w:sz w:val="20"/>
                <w:szCs w:val="20"/>
              </w:rPr>
              <w:t xml:space="preserve">NPO, ie </w:t>
            </w:r>
            <w:r w:rsidRPr="00BA2063">
              <w:rPr>
                <w:rFonts w:ascii="Open Sans" w:hAnsi="Open Sans" w:cs="Open Sans"/>
                <w:sz w:val="20"/>
                <w:szCs w:val="20"/>
              </w:rPr>
              <w:t>preparer</w:t>
            </w:r>
            <w:r>
              <w:rPr>
                <w:rFonts w:ascii="Open Sans" w:hAnsi="Open Sans" w:cs="Open Sans"/>
                <w:sz w:val="20"/>
                <w:szCs w:val="20"/>
              </w:rPr>
              <w:t xml:space="preserve"> of financial statements</w:t>
            </w:r>
            <w:r w:rsidRPr="00BA2063">
              <w:rPr>
                <w:rFonts w:ascii="Open Sans" w:hAnsi="Open Sans" w:cs="Open Sans"/>
                <w:sz w:val="20"/>
                <w:szCs w:val="20"/>
              </w:rPr>
              <w:t xml:space="preserve">, </w:t>
            </w:r>
          </w:p>
          <w:p w14:paraId="7B11123F" w14:textId="77777777" w:rsidR="001E4B0C" w:rsidRPr="00BA2063" w:rsidRDefault="001E4B0C" w:rsidP="001E4B0C">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auditor, </w:t>
            </w:r>
          </w:p>
          <w:p w14:paraId="58F5EAFA" w14:textId="77777777" w:rsidR="001E4B0C" w:rsidRPr="00BA2063" w:rsidRDefault="001E4B0C" w:rsidP="001E4B0C">
            <w:pPr>
              <w:pStyle w:val="ListParagraph"/>
              <w:numPr>
                <w:ilvl w:val="0"/>
                <w:numId w:val="16"/>
              </w:numPr>
              <w:rPr>
                <w:rFonts w:ascii="Open Sans" w:hAnsi="Open Sans" w:cs="Open Sans"/>
                <w:b/>
                <w:bCs/>
                <w:sz w:val="20"/>
                <w:szCs w:val="20"/>
              </w:rPr>
            </w:pPr>
            <w:r>
              <w:rPr>
                <w:rFonts w:ascii="Open Sans" w:hAnsi="Open Sans" w:cs="Open Sans"/>
                <w:sz w:val="20"/>
                <w:szCs w:val="20"/>
              </w:rPr>
              <w:t xml:space="preserve">accounting </w:t>
            </w:r>
            <w:r w:rsidRPr="00BA2063">
              <w:rPr>
                <w:rFonts w:ascii="Open Sans" w:hAnsi="Open Sans" w:cs="Open Sans"/>
                <w:sz w:val="20"/>
                <w:szCs w:val="20"/>
              </w:rPr>
              <w:t xml:space="preserve">standard setter, </w:t>
            </w:r>
          </w:p>
          <w:p w14:paraId="6D446ED4" w14:textId="77777777" w:rsidR="001E4B0C" w:rsidRPr="00BA2063" w:rsidRDefault="001E4B0C" w:rsidP="001E4B0C">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professional accounting organisation, </w:t>
            </w:r>
          </w:p>
          <w:p w14:paraId="755CBE70" w14:textId="77777777" w:rsidR="001E4B0C" w:rsidRPr="00BA2063" w:rsidRDefault="001E4B0C" w:rsidP="001E4B0C">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regulator</w:t>
            </w:r>
            <w:r>
              <w:rPr>
                <w:rFonts w:ascii="Open Sans" w:hAnsi="Open Sans" w:cs="Open Sans"/>
                <w:sz w:val="20"/>
                <w:szCs w:val="20"/>
              </w:rPr>
              <w:t xml:space="preserve"> of NPOs</w:t>
            </w:r>
            <w:r w:rsidRPr="00BA2063">
              <w:rPr>
                <w:rFonts w:ascii="Open Sans" w:hAnsi="Open Sans" w:cs="Open Sans"/>
                <w:sz w:val="20"/>
                <w:szCs w:val="20"/>
              </w:rPr>
              <w:t xml:space="preserve">, </w:t>
            </w:r>
          </w:p>
          <w:p w14:paraId="0202BF9C" w14:textId="77777777" w:rsidR="001E4B0C" w:rsidRPr="00BA2063" w:rsidRDefault="001E4B0C" w:rsidP="001E4B0C">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donor, </w:t>
            </w:r>
          </w:p>
          <w:p w14:paraId="3E7D6CF5" w14:textId="77777777" w:rsidR="001E4B0C" w:rsidRPr="00BA2063" w:rsidRDefault="001E4B0C" w:rsidP="001E4B0C">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academic, </w:t>
            </w:r>
          </w:p>
          <w:p w14:paraId="6CC9D011" w14:textId="77777777" w:rsidR="001E4B0C" w:rsidRPr="00BA2063" w:rsidRDefault="001E4B0C" w:rsidP="001E4B0C">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civil society, </w:t>
            </w:r>
          </w:p>
          <w:p w14:paraId="153FFD96" w14:textId="77777777" w:rsidR="001E4B0C" w:rsidRPr="00BA2063" w:rsidRDefault="001E4B0C" w:rsidP="001E4B0C">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use</w:t>
            </w:r>
            <w:r>
              <w:rPr>
                <w:rFonts w:ascii="Open Sans" w:hAnsi="Open Sans" w:cs="Open Sans"/>
                <w:sz w:val="20"/>
                <w:szCs w:val="20"/>
              </w:rPr>
              <w:t>r</w:t>
            </w:r>
            <w:r w:rsidRPr="00BA2063">
              <w:rPr>
                <w:rFonts w:ascii="Open Sans" w:hAnsi="Open Sans" w:cs="Open Sans"/>
                <w:sz w:val="20"/>
                <w:szCs w:val="20"/>
              </w:rPr>
              <w:t xml:space="preserve"> of NPO services, </w:t>
            </w:r>
          </w:p>
          <w:p w14:paraId="4A68BDE9" w14:textId="52F01C10" w:rsidR="001E4B0C" w:rsidRPr="00BA2063" w:rsidRDefault="001E4B0C" w:rsidP="001E4B0C">
            <w:pPr>
              <w:pStyle w:val="ListParagraph"/>
              <w:numPr>
                <w:ilvl w:val="0"/>
                <w:numId w:val="15"/>
              </w:numPr>
              <w:rPr>
                <w:rFonts w:ascii="Open Sans" w:hAnsi="Open Sans" w:cs="Open Sans"/>
                <w:b/>
                <w:bCs/>
                <w:sz w:val="20"/>
                <w:szCs w:val="20"/>
              </w:rPr>
            </w:pPr>
            <w:r w:rsidRPr="00BA2063">
              <w:rPr>
                <w:rFonts w:ascii="Open Sans" w:hAnsi="Open Sans" w:cs="Open Sans"/>
                <w:sz w:val="20"/>
                <w:szCs w:val="20"/>
              </w:rPr>
              <w:t>other (please state)</w:t>
            </w:r>
          </w:p>
        </w:tc>
        <w:tc>
          <w:tcPr>
            <w:tcW w:w="2711" w:type="dxa"/>
            <w:vMerge w:val="restart"/>
          </w:tcPr>
          <w:p w14:paraId="2F4A6BD6" w14:textId="2C48F089" w:rsidR="001E4B0C" w:rsidRPr="00EB6705" w:rsidRDefault="001E4B0C" w:rsidP="001E4B0C">
            <w:pPr>
              <w:rPr>
                <w:rFonts w:ascii="Open Sans" w:hAnsi="Open Sans" w:cs="Open Sans"/>
                <w:sz w:val="20"/>
                <w:szCs w:val="20"/>
              </w:rPr>
            </w:pPr>
          </w:p>
        </w:tc>
      </w:tr>
      <w:tr w:rsidR="001E4B0C" w:rsidRPr="00EB6705" w14:paraId="63DAEE75" w14:textId="77777777" w:rsidTr="00472220">
        <w:tc>
          <w:tcPr>
            <w:tcW w:w="1573" w:type="dxa"/>
          </w:tcPr>
          <w:p w14:paraId="2DC3ABB5" w14:textId="63A99817" w:rsidR="001E4B0C" w:rsidRDefault="001E4B0C" w:rsidP="001E4B0C">
            <w:pPr>
              <w:rPr>
                <w:rFonts w:ascii="Open Sans" w:hAnsi="Open Sans" w:cs="Open Sans"/>
                <w:b/>
                <w:bCs/>
                <w:sz w:val="20"/>
                <w:szCs w:val="20"/>
              </w:rPr>
            </w:pPr>
            <w:r>
              <w:rPr>
                <w:rFonts w:ascii="Open Sans" w:hAnsi="Open Sans" w:cs="Open Sans"/>
                <w:b/>
                <w:bCs/>
                <w:sz w:val="20"/>
                <w:szCs w:val="20"/>
              </w:rPr>
              <w:t>Email:</w:t>
            </w:r>
          </w:p>
        </w:tc>
        <w:tc>
          <w:tcPr>
            <w:tcW w:w="4518" w:type="dxa"/>
          </w:tcPr>
          <w:p w14:paraId="469F1599" w14:textId="17F40EE0" w:rsidR="001E4B0C" w:rsidRDefault="001E4B0C" w:rsidP="001E4B0C">
            <w:pPr>
              <w:rPr>
                <w:rFonts w:ascii="Open Sans" w:hAnsi="Open Sans" w:cs="Open Sans"/>
                <w:sz w:val="20"/>
                <w:szCs w:val="20"/>
              </w:rPr>
            </w:pPr>
          </w:p>
        </w:tc>
        <w:tc>
          <w:tcPr>
            <w:tcW w:w="5103" w:type="dxa"/>
            <w:vMerge/>
          </w:tcPr>
          <w:p w14:paraId="600C5610" w14:textId="3AD266EC" w:rsidR="001E4B0C" w:rsidRDefault="001E4B0C" w:rsidP="001E4B0C">
            <w:pPr>
              <w:rPr>
                <w:rFonts w:ascii="Open Sans" w:hAnsi="Open Sans" w:cs="Open Sans"/>
                <w:b/>
                <w:bCs/>
                <w:sz w:val="20"/>
                <w:szCs w:val="20"/>
              </w:rPr>
            </w:pPr>
          </w:p>
        </w:tc>
        <w:tc>
          <w:tcPr>
            <w:tcW w:w="2711" w:type="dxa"/>
            <w:vMerge/>
          </w:tcPr>
          <w:p w14:paraId="544E8897" w14:textId="77F6C8FD" w:rsidR="001E4B0C" w:rsidRPr="00EB6705" w:rsidRDefault="001E4B0C" w:rsidP="001E4B0C">
            <w:pPr>
              <w:rPr>
                <w:rFonts w:ascii="Open Sans" w:hAnsi="Open Sans" w:cs="Open Sans"/>
                <w:sz w:val="20"/>
                <w:szCs w:val="20"/>
              </w:rPr>
            </w:pPr>
          </w:p>
        </w:tc>
      </w:tr>
      <w:tr w:rsidR="001E4B0C" w:rsidRPr="00EB6705" w14:paraId="73351CF2" w14:textId="77777777" w:rsidTr="00472220">
        <w:trPr>
          <w:trHeight w:val="750"/>
        </w:trPr>
        <w:tc>
          <w:tcPr>
            <w:tcW w:w="1573" w:type="dxa"/>
          </w:tcPr>
          <w:p w14:paraId="05A784EB" w14:textId="77777777" w:rsidR="001E4B0C" w:rsidRPr="00EB6705" w:rsidRDefault="001E4B0C" w:rsidP="001E4B0C">
            <w:pPr>
              <w:rPr>
                <w:rFonts w:ascii="Open Sans" w:hAnsi="Open Sans" w:cs="Open Sans"/>
                <w:sz w:val="20"/>
                <w:szCs w:val="20"/>
              </w:rPr>
            </w:pPr>
            <w:r>
              <w:rPr>
                <w:rFonts w:ascii="Open Sans" w:hAnsi="Open Sans" w:cs="Open Sans"/>
                <w:b/>
                <w:bCs/>
                <w:sz w:val="20"/>
                <w:szCs w:val="20"/>
              </w:rPr>
              <w:t>Position:</w:t>
            </w:r>
          </w:p>
        </w:tc>
        <w:tc>
          <w:tcPr>
            <w:tcW w:w="4518" w:type="dxa"/>
          </w:tcPr>
          <w:p w14:paraId="2A639198" w14:textId="3A590F2A" w:rsidR="001E4B0C" w:rsidRPr="00EB6705" w:rsidRDefault="001E4B0C" w:rsidP="001E4B0C">
            <w:pPr>
              <w:rPr>
                <w:rFonts w:ascii="Open Sans" w:hAnsi="Open Sans" w:cs="Open Sans"/>
                <w:sz w:val="20"/>
                <w:szCs w:val="20"/>
              </w:rPr>
            </w:pPr>
          </w:p>
        </w:tc>
        <w:tc>
          <w:tcPr>
            <w:tcW w:w="5103" w:type="dxa"/>
            <w:vMerge/>
          </w:tcPr>
          <w:p w14:paraId="48D53063" w14:textId="3DEFA215" w:rsidR="001E4B0C" w:rsidRPr="00BA2063" w:rsidRDefault="001E4B0C" w:rsidP="001E4B0C">
            <w:pPr>
              <w:pStyle w:val="ListParagraph"/>
              <w:rPr>
                <w:rFonts w:ascii="Open Sans" w:hAnsi="Open Sans" w:cs="Open Sans"/>
                <w:b/>
                <w:bCs/>
                <w:sz w:val="20"/>
                <w:szCs w:val="20"/>
              </w:rPr>
            </w:pPr>
          </w:p>
        </w:tc>
        <w:tc>
          <w:tcPr>
            <w:tcW w:w="2711" w:type="dxa"/>
            <w:vMerge/>
          </w:tcPr>
          <w:p w14:paraId="35AE1A56" w14:textId="51898EE4" w:rsidR="001E4B0C" w:rsidRPr="00EB6705" w:rsidRDefault="001E4B0C" w:rsidP="001E4B0C">
            <w:pPr>
              <w:rPr>
                <w:rFonts w:ascii="Open Sans" w:hAnsi="Open Sans" w:cs="Open Sans"/>
                <w:sz w:val="20"/>
                <w:szCs w:val="20"/>
              </w:rPr>
            </w:pPr>
          </w:p>
        </w:tc>
      </w:tr>
      <w:tr w:rsidR="001E4B0C" w:rsidRPr="00EB6705" w14:paraId="405370AD" w14:textId="77777777" w:rsidTr="00472220">
        <w:trPr>
          <w:trHeight w:val="750"/>
        </w:trPr>
        <w:tc>
          <w:tcPr>
            <w:tcW w:w="1573" w:type="dxa"/>
          </w:tcPr>
          <w:p w14:paraId="4961EE2C" w14:textId="45F2B533" w:rsidR="001E4B0C" w:rsidRDefault="001E4B0C" w:rsidP="001E4B0C">
            <w:pPr>
              <w:rPr>
                <w:rFonts w:ascii="Open Sans" w:hAnsi="Open Sans" w:cs="Open Sans"/>
                <w:b/>
                <w:bCs/>
                <w:sz w:val="20"/>
                <w:szCs w:val="20"/>
              </w:rPr>
            </w:pPr>
            <w:r w:rsidRPr="00EB6705">
              <w:rPr>
                <w:rFonts w:ascii="Open Sans" w:hAnsi="Open Sans" w:cs="Open Sans"/>
                <w:b/>
                <w:bCs/>
                <w:sz w:val="20"/>
                <w:szCs w:val="20"/>
              </w:rPr>
              <w:t xml:space="preserve">Organisation: </w:t>
            </w:r>
            <w:r>
              <w:rPr>
                <w:rFonts w:ascii="Open Sans" w:hAnsi="Open Sans" w:cs="Open Sans"/>
                <w:sz w:val="20"/>
                <w:szCs w:val="20"/>
              </w:rPr>
              <w:t>(who do you work for)</w:t>
            </w:r>
          </w:p>
        </w:tc>
        <w:tc>
          <w:tcPr>
            <w:tcW w:w="4518" w:type="dxa"/>
          </w:tcPr>
          <w:p w14:paraId="264053C3" w14:textId="1C8F8805" w:rsidR="001E4B0C" w:rsidRDefault="001E4B0C" w:rsidP="001E4B0C">
            <w:pPr>
              <w:rPr>
                <w:rFonts w:ascii="Open Sans" w:hAnsi="Open Sans" w:cs="Open Sans"/>
                <w:b/>
                <w:bCs/>
                <w:sz w:val="20"/>
                <w:szCs w:val="20"/>
              </w:rPr>
            </w:pPr>
          </w:p>
        </w:tc>
        <w:tc>
          <w:tcPr>
            <w:tcW w:w="5103" w:type="dxa"/>
            <w:vMerge/>
          </w:tcPr>
          <w:p w14:paraId="0CDA174A" w14:textId="77777777" w:rsidR="001E4B0C" w:rsidRPr="00EB6705" w:rsidRDefault="001E4B0C" w:rsidP="001E4B0C">
            <w:pPr>
              <w:rPr>
                <w:rFonts w:ascii="Open Sans" w:hAnsi="Open Sans" w:cs="Open Sans"/>
                <w:b/>
                <w:bCs/>
                <w:sz w:val="20"/>
                <w:szCs w:val="20"/>
              </w:rPr>
            </w:pPr>
          </w:p>
        </w:tc>
        <w:tc>
          <w:tcPr>
            <w:tcW w:w="2711" w:type="dxa"/>
            <w:vMerge/>
          </w:tcPr>
          <w:p w14:paraId="25BC353F" w14:textId="77777777" w:rsidR="001E4B0C" w:rsidRPr="00EB6705" w:rsidRDefault="001E4B0C" w:rsidP="001E4B0C">
            <w:pPr>
              <w:rPr>
                <w:rFonts w:ascii="Open Sans" w:hAnsi="Open Sans" w:cs="Open Sans"/>
                <w:sz w:val="20"/>
                <w:szCs w:val="20"/>
              </w:rPr>
            </w:pPr>
          </w:p>
        </w:tc>
      </w:tr>
      <w:tr w:rsidR="001E4B0C" w:rsidRPr="00EB6705" w14:paraId="2D318358" w14:textId="77777777" w:rsidTr="00472220">
        <w:trPr>
          <w:trHeight w:val="750"/>
        </w:trPr>
        <w:tc>
          <w:tcPr>
            <w:tcW w:w="1573" w:type="dxa"/>
          </w:tcPr>
          <w:p w14:paraId="51A35598" w14:textId="457C7F97" w:rsidR="001E4B0C" w:rsidRDefault="001E4B0C" w:rsidP="001E4B0C">
            <w:pPr>
              <w:rPr>
                <w:rFonts w:ascii="Open Sans" w:hAnsi="Open Sans" w:cs="Open Sans"/>
                <w:sz w:val="20"/>
                <w:szCs w:val="20"/>
              </w:rPr>
            </w:pPr>
            <w:r>
              <w:rPr>
                <w:rFonts w:ascii="Open Sans" w:hAnsi="Open Sans" w:cs="Open Sans"/>
                <w:b/>
                <w:bCs/>
                <w:sz w:val="20"/>
                <w:szCs w:val="20"/>
              </w:rPr>
              <w:t>Response</w:t>
            </w:r>
            <w:r w:rsidR="008A167D">
              <w:rPr>
                <w:rFonts w:ascii="Open Sans" w:hAnsi="Open Sans" w:cs="Open Sans"/>
                <w:b/>
                <w:bCs/>
                <w:sz w:val="20"/>
                <w:szCs w:val="20"/>
              </w:rPr>
              <w:t xml:space="preserve"> submitted:</w:t>
            </w:r>
          </w:p>
          <w:p w14:paraId="6C40ED12" w14:textId="2141C3AA" w:rsidR="001E4B0C" w:rsidRDefault="001E4B0C" w:rsidP="001E4B0C">
            <w:pPr>
              <w:rPr>
                <w:rFonts w:ascii="Open Sans" w:hAnsi="Open Sans" w:cs="Open Sans"/>
                <w:b/>
                <w:bCs/>
                <w:sz w:val="20"/>
                <w:szCs w:val="20"/>
              </w:rPr>
            </w:pPr>
          </w:p>
        </w:tc>
        <w:tc>
          <w:tcPr>
            <w:tcW w:w="4518" w:type="dxa"/>
          </w:tcPr>
          <w:p w14:paraId="72FC262C" w14:textId="77777777" w:rsidR="001E4B0C" w:rsidRPr="00BA2063" w:rsidRDefault="001E4B0C" w:rsidP="001E4B0C">
            <w:pPr>
              <w:pStyle w:val="ListParagraph"/>
              <w:numPr>
                <w:ilvl w:val="0"/>
                <w:numId w:val="15"/>
              </w:numPr>
              <w:ind w:left="295"/>
              <w:rPr>
                <w:rFonts w:ascii="Open Sans" w:hAnsi="Open Sans" w:cs="Open Sans"/>
                <w:b/>
                <w:bCs/>
                <w:sz w:val="20"/>
                <w:szCs w:val="20"/>
              </w:rPr>
            </w:pPr>
            <w:r w:rsidRPr="00BA2063">
              <w:rPr>
                <w:rFonts w:ascii="Open Sans" w:hAnsi="Open Sans" w:cs="Open Sans"/>
                <w:sz w:val="20"/>
                <w:szCs w:val="20"/>
              </w:rPr>
              <w:t>on behalf of my organisation</w:t>
            </w:r>
            <w:r>
              <w:rPr>
                <w:rFonts w:ascii="Open Sans" w:hAnsi="Open Sans" w:cs="Open Sans"/>
                <w:sz w:val="20"/>
                <w:szCs w:val="20"/>
              </w:rPr>
              <w:t xml:space="preserve"> or</w:t>
            </w:r>
          </w:p>
          <w:p w14:paraId="12ED610C" w14:textId="77777777" w:rsidR="001E4B0C" w:rsidRPr="008931E1" w:rsidRDefault="001E4B0C" w:rsidP="001E4B0C">
            <w:pPr>
              <w:pStyle w:val="ListParagraph"/>
              <w:numPr>
                <w:ilvl w:val="0"/>
                <w:numId w:val="15"/>
              </w:numPr>
              <w:ind w:left="295"/>
              <w:rPr>
                <w:rFonts w:ascii="Open Sans" w:hAnsi="Open Sans" w:cs="Open Sans"/>
                <w:b/>
                <w:bCs/>
                <w:sz w:val="20"/>
                <w:szCs w:val="20"/>
              </w:rPr>
            </w:pPr>
            <w:r w:rsidRPr="008931E1">
              <w:rPr>
                <w:rFonts w:ascii="Open Sans" w:hAnsi="Open Sans" w:cs="Open Sans"/>
                <w:sz w:val="20"/>
                <w:szCs w:val="20"/>
              </w:rPr>
              <w:t>as an individual</w:t>
            </w:r>
          </w:p>
          <w:p w14:paraId="5C167EED" w14:textId="37B0BABD" w:rsidR="001E4B0C" w:rsidRPr="008931E1" w:rsidRDefault="001E4B0C" w:rsidP="001E4B0C">
            <w:pPr>
              <w:ind w:left="-65"/>
              <w:rPr>
                <w:rFonts w:ascii="Open Sans" w:hAnsi="Open Sans" w:cs="Open Sans"/>
                <w:b/>
                <w:bCs/>
                <w:sz w:val="20"/>
                <w:szCs w:val="20"/>
              </w:rPr>
            </w:pPr>
            <w:r w:rsidRPr="008931E1">
              <w:rPr>
                <w:rFonts w:ascii="Open Sans" w:hAnsi="Open Sans" w:cs="Open Sans"/>
                <w:color w:val="A6A6A6" w:themeColor="background1" w:themeShade="A6"/>
                <w:sz w:val="20"/>
                <w:szCs w:val="20"/>
              </w:rPr>
              <w:t>[Choose one]</w:t>
            </w:r>
          </w:p>
        </w:tc>
        <w:tc>
          <w:tcPr>
            <w:tcW w:w="5103" w:type="dxa"/>
            <w:vMerge/>
          </w:tcPr>
          <w:p w14:paraId="66104162" w14:textId="77777777" w:rsidR="001E4B0C" w:rsidRPr="00EB6705" w:rsidRDefault="001E4B0C" w:rsidP="001E4B0C">
            <w:pPr>
              <w:rPr>
                <w:rFonts w:ascii="Open Sans" w:hAnsi="Open Sans" w:cs="Open Sans"/>
                <w:b/>
                <w:bCs/>
                <w:sz w:val="20"/>
                <w:szCs w:val="20"/>
              </w:rPr>
            </w:pPr>
          </w:p>
        </w:tc>
        <w:tc>
          <w:tcPr>
            <w:tcW w:w="2711" w:type="dxa"/>
            <w:vMerge/>
          </w:tcPr>
          <w:p w14:paraId="18A92D09" w14:textId="77777777" w:rsidR="001E4B0C" w:rsidRPr="00EB6705" w:rsidRDefault="001E4B0C" w:rsidP="001E4B0C">
            <w:pPr>
              <w:rPr>
                <w:rFonts w:ascii="Open Sans" w:hAnsi="Open Sans" w:cs="Open Sans"/>
                <w:sz w:val="20"/>
                <w:szCs w:val="20"/>
              </w:rPr>
            </w:pPr>
          </w:p>
        </w:tc>
      </w:tr>
    </w:tbl>
    <w:tbl>
      <w:tblPr>
        <w:tblStyle w:val="TableGrid1"/>
        <w:tblW w:w="0" w:type="auto"/>
        <w:tblLook w:val="04A0" w:firstRow="1" w:lastRow="0" w:firstColumn="1" w:lastColumn="0" w:noHBand="0" w:noVBand="1"/>
      </w:tblPr>
      <w:tblGrid>
        <w:gridCol w:w="11194"/>
        <w:gridCol w:w="2754"/>
      </w:tblGrid>
      <w:tr w:rsidR="006C21F6" w:rsidRPr="006C21F6" w14:paraId="4C074F33" w14:textId="77777777" w:rsidTr="00472220">
        <w:tc>
          <w:tcPr>
            <w:tcW w:w="11194" w:type="dxa"/>
          </w:tcPr>
          <w:p w14:paraId="16BB45CD" w14:textId="77777777" w:rsidR="006C21F6" w:rsidRPr="006C21F6" w:rsidRDefault="006C21F6" w:rsidP="00C50ED2">
            <w:pPr>
              <w:rPr>
                <w:rFonts w:ascii="Open Sans" w:hAnsi="Open Sans" w:cs="Open Sans"/>
                <w:bCs/>
                <w:color w:val="000000"/>
                <w:sz w:val="20"/>
                <w:szCs w:val="20"/>
              </w:rPr>
            </w:pPr>
            <w:r w:rsidRPr="006C21F6">
              <w:rPr>
                <w:rFonts w:ascii="Open Sans" w:hAnsi="Open Sans" w:cs="Open Sans"/>
                <w:bCs/>
                <w:color w:val="000000"/>
                <w:sz w:val="20"/>
                <w:szCs w:val="20"/>
              </w:rPr>
              <w:t xml:space="preserve">Please indicate whether you wish to receive further information about this project and consent to being contacted at the email address provided. </w:t>
            </w:r>
          </w:p>
        </w:tc>
        <w:tc>
          <w:tcPr>
            <w:tcW w:w="2754" w:type="dxa"/>
          </w:tcPr>
          <w:p w14:paraId="7D8C6E04" w14:textId="5FBA3977" w:rsidR="006C21F6" w:rsidRPr="006C21F6" w:rsidRDefault="006C21F6" w:rsidP="006468B6">
            <w:pPr>
              <w:rPr>
                <w:rFonts w:ascii="Open Sans" w:hAnsi="Open Sans" w:cs="Open Sans"/>
                <w:bCs/>
                <w:color w:val="000000"/>
                <w:sz w:val="20"/>
                <w:szCs w:val="20"/>
              </w:rPr>
            </w:pPr>
            <w:r w:rsidRPr="006C21F6">
              <w:rPr>
                <w:rFonts w:ascii="Open Sans" w:hAnsi="Open Sans" w:cs="Open Sans"/>
                <w:bCs/>
                <w:color w:val="000000"/>
                <w:sz w:val="20"/>
                <w:szCs w:val="20"/>
              </w:rPr>
              <w:t>Agree</w:t>
            </w:r>
          </w:p>
          <w:p w14:paraId="47BD80E9" w14:textId="073E6CDF" w:rsidR="006C21F6" w:rsidRPr="006C21F6" w:rsidRDefault="006C21F6" w:rsidP="00C50ED2">
            <w:pPr>
              <w:rPr>
                <w:rFonts w:ascii="Open Sans" w:hAnsi="Open Sans" w:cs="Open Sans"/>
                <w:bCs/>
                <w:color w:val="000000"/>
                <w:sz w:val="20"/>
                <w:szCs w:val="20"/>
              </w:rPr>
            </w:pPr>
            <w:r w:rsidRPr="006C21F6">
              <w:rPr>
                <w:rFonts w:ascii="Open Sans" w:hAnsi="Open Sans" w:cs="Open Sans"/>
                <w:bCs/>
                <w:color w:val="000000"/>
                <w:sz w:val="20"/>
                <w:szCs w:val="20"/>
              </w:rPr>
              <w:t>Disagree</w:t>
            </w:r>
          </w:p>
        </w:tc>
      </w:tr>
    </w:tbl>
    <w:p w14:paraId="6E47E68C" w14:textId="77777777" w:rsidR="0006349C" w:rsidRDefault="0006349C" w:rsidP="0006349C">
      <w:pPr>
        <w:rPr>
          <w:sz w:val="20"/>
          <w:szCs w:val="20"/>
          <w:shd w:val="clear" w:color="auto" w:fill="FFFFFF"/>
        </w:rPr>
      </w:pPr>
    </w:p>
    <w:p w14:paraId="621840CD" w14:textId="7014EFFE" w:rsidR="004D27A4" w:rsidRPr="0006349C" w:rsidRDefault="0006349C" w:rsidP="0006349C">
      <w:pPr>
        <w:rPr>
          <w:rFonts w:cstheme="minorHAnsi"/>
        </w:rPr>
      </w:pPr>
      <w:r w:rsidRPr="0006349C">
        <w:rPr>
          <w:sz w:val="20"/>
          <w:szCs w:val="20"/>
          <w:shd w:val="clear" w:color="auto" w:fill="FFFFFF"/>
        </w:rPr>
        <w:t>This document has been designed purely to enable feedback to Exposure Draft 3.  Participation is undertaken on an entirely voluntary basis. The responses will be used to shape the development of INPAG and not for any other purpose.  We ask for your name and contact information to enable us to contact you if we should have any clarifications regarding your responses. Responses will be public, but personal contact information will not be disclosed.  Personal information will only be held for the purposes of developing INPAG.  You may withdraw your consent for us to hold any of your personal information at any time by contacting us at</w:t>
      </w:r>
      <w:r w:rsidRPr="0006349C">
        <w:rPr>
          <w:color w:val="901D41"/>
          <w:sz w:val="20"/>
          <w:szCs w:val="20"/>
          <w:shd w:val="clear" w:color="auto" w:fill="FFFFFF"/>
        </w:rPr>
        <w:t> </w:t>
      </w:r>
      <w:hyperlink r:id="rId13" w:tgtFrame="_blank" w:history="1">
        <w:r w:rsidRPr="0006349C">
          <w:rPr>
            <w:rStyle w:val="Hyperlink"/>
            <w:rFonts w:cstheme="minorHAnsi"/>
            <w:sz w:val="18"/>
            <w:szCs w:val="18"/>
            <w:shd w:val="clear" w:color="auto" w:fill="FFFFFF"/>
          </w:rPr>
          <w:t>ifr4npo@cipfa.org</w:t>
        </w:r>
      </w:hyperlink>
      <w:r w:rsidRPr="0006349C">
        <w:rPr>
          <w:rStyle w:val="Hyperlink"/>
          <w:rFonts w:cstheme="minorHAnsi"/>
          <w:sz w:val="18"/>
          <w:szCs w:val="18"/>
          <w:shd w:val="clear" w:color="auto" w:fill="FFFFFF"/>
        </w:rPr>
        <w:t>.</w:t>
      </w:r>
    </w:p>
    <w:p w14:paraId="5A9BA6A3" w14:textId="26AF1062" w:rsidR="00A57DEF" w:rsidRPr="00A57DEF" w:rsidRDefault="003F4292" w:rsidP="00A57DEF">
      <w:pPr>
        <w:pStyle w:val="ListParagraph"/>
        <w:numPr>
          <w:ilvl w:val="0"/>
          <w:numId w:val="26"/>
        </w:numPr>
        <w:rPr>
          <w:rFonts w:ascii="Open Sans" w:hAnsi="Open Sans" w:cs="Open Sans"/>
          <w:color w:val="0070C0"/>
          <w:sz w:val="20"/>
          <w:szCs w:val="20"/>
          <w:u w:val="single"/>
        </w:rPr>
      </w:pPr>
      <w:r w:rsidRPr="00A57DEF">
        <w:rPr>
          <w:rFonts w:ascii="Open Sans" w:hAnsi="Open Sans" w:cs="Open Sans"/>
          <w:color w:val="0070C0"/>
          <w:sz w:val="20"/>
          <w:szCs w:val="20"/>
          <w:u w:val="single"/>
        </w:rPr>
        <w:fldChar w:fldCharType="begin"/>
      </w:r>
      <w:r w:rsidRPr="00A57DEF">
        <w:rPr>
          <w:rFonts w:ascii="Open Sans" w:hAnsi="Open Sans" w:cs="Open Sans"/>
          <w:color w:val="0070C0"/>
          <w:sz w:val="20"/>
          <w:szCs w:val="20"/>
          <w:u w:val="single"/>
        </w:rPr>
        <w:instrText xml:space="preserve"> REF Fundaccounting \h </w:instrText>
      </w:r>
      <w:r w:rsidR="00A57DEF" w:rsidRPr="00A57DEF">
        <w:rPr>
          <w:rFonts w:ascii="Open Sans" w:hAnsi="Open Sans" w:cs="Open Sans"/>
          <w:color w:val="0070C0"/>
          <w:sz w:val="20"/>
          <w:szCs w:val="20"/>
          <w:u w:val="single"/>
        </w:rPr>
        <w:instrText xml:space="preserve"> \* MERGEFORMAT </w:instrText>
      </w:r>
      <w:r w:rsidRPr="00A57DEF">
        <w:rPr>
          <w:rFonts w:ascii="Open Sans" w:hAnsi="Open Sans" w:cs="Open Sans"/>
          <w:color w:val="0070C0"/>
          <w:sz w:val="20"/>
          <w:szCs w:val="20"/>
          <w:u w:val="single"/>
        </w:rPr>
      </w:r>
      <w:r w:rsidRPr="00A57DEF">
        <w:rPr>
          <w:rFonts w:ascii="Open Sans" w:hAnsi="Open Sans" w:cs="Open Sans"/>
          <w:color w:val="0070C0"/>
          <w:sz w:val="20"/>
          <w:szCs w:val="20"/>
          <w:u w:val="single"/>
        </w:rPr>
        <w:fldChar w:fldCharType="separate"/>
      </w:r>
      <w:r w:rsidRPr="00A57DEF">
        <w:rPr>
          <w:rFonts w:ascii="Open Sans" w:hAnsi="Open Sans" w:cs="Open Sans"/>
          <w:color w:val="0070C0"/>
          <w:sz w:val="20"/>
          <w:szCs w:val="20"/>
          <w:u w:val="single"/>
        </w:rPr>
        <w:t>Fund accounting</w:t>
      </w:r>
      <w:r w:rsidRPr="00A57DEF">
        <w:rPr>
          <w:rFonts w:ascii="Open Sans" w:hAnsi="Open Sans" w:cs="Open Sans"/>
          <w:color w:val="0070C0"/>
          <w:sz w:val="20"/>
          <w:szCs w:val="20"/>
          <w:u w:val="single"/>
        </w:rPr>
        <w:fldChar w:fldCharType="end"/>
      </w:r>
    </w:p>
    <w:p w14:paraId="2154FB6D" w14:textId="2514595F" w:rsidR="00A57DEF" w:rsidRPr="00A57DEF" w:rsidRDefault="00A57DEF" w:rsidP="00A57DEF">
      <w:pPr>
        <w:pStyle w:val="ListParagraph"/>
        <w:numPr>
          <w:ilvl w:val="0"/>
          <w:numId w:val="26"/>
        </w:numPr>
        <w:rPr>
          <w:rFonts w:ascii="Open Sans" w:hAnsi="Open Sans" w:cs="Open Sans"/>
          <w:color w:val="0070C0"/>
          <w:sz w:val="20"/>
          <w:szCs w:val="20"/>
          <w:u w:val="single"/>
        </w:rPr>
      </w:pPr>
      <w:r w:rsidRPr="00A57DEF">
        <w:rPr>
          <w:rFonts w:ascii="Open Sans" w:hAnsi="Open Sans" w:cs="Open Sans"/>
          <w:color w:val="0070C0"/>
          <w:sz w:val="20"/>
          <w:szCs w:val="20"/>
          <w:u w:val="single"/>
        </w:rPr>
        <w:fldChar w:fldCharType="begin"/>
      </w:r>
      <w:r w:rsidRPr="00A57DEF">
        <w:rPr>
          <w:rFonts w:ascii="Open Sans" w:hAnsi="Open Sans" w:cs="Open Sans"/>
          <w:color w:val="0070C0"/>
          <w:sz w:val="20"/>
          <w:szCs w:val="20"/>
          <w:u w:val="single"/>
        </w:rPr>
        <w:instrText xml:space="preserve"> REF Presentationofexpenses \h  \* MERGEFORMAT </w:instrText>
      </w:r>
      <w:r w:rsidRPr="00A57DEF">
        <w:rPr>
          <w:rFonts w:ascii="Open Sans" w:hAnsi="Open Sans" w:cs="Open Sans"/>
          <w:color w:val="0070C0"/>
          <w:sz w:val="20"/>
          <w:szCs w:val="20"/>
          <w:u w:val="single"/>
        </w:rPr>
      </w:r>
      <w:r w:rsidRPr="00A57DEF">
        <w:rPr>
          <w:rFonts w:ascii="Open Sans" w:hAnsi="Open Sans" w:cs="Open Sans"/>
          <w:color w:val="0070C0"/>
          <w:sz w:val="20"/>
          <w:szCs w:val="20"/>
          <w:u w:val="single"/>
        </w:rPr>
        <w:fldChar w:fldCharType="separate"/>
      </w:r>
      <w:r w:rsidRPr="00A57DEF">
        <w:rPr>
          <w:rFonts w:ascii="Open Sans" w:hAnsi="Open Sans" w:cs="Open Sans"/>
          <w:color w:val="0070C0"/>
          <w:sz w:val="20"/>
          <w:szCs w:val="20"/>
          <w:u w:val="single"/>
        </w:rPr>
        <w:t>Presentation of expenses, fundraising costs and related disclosures</w:t>
      </w:r>
      <w:r w:rsidRPr="00A57DEF">
        <w:rPr>
          <w:rFonts w:ascii="Open Sans" w:hAnsi="Open Sans" w:cs="Open Sans"/>
          <w:color w:val="0070C0"/>
          <w:sz w:val="20"/>
          <w:szCs w:val="20"/>
          <w:u w:val="single"/>
        </w:rPr>
        <w:tab/>
      </w:r>
    </w:p>
    <w:p w14:paraId="54622210" w14:textId="51FBBBC5" w:rsidR="00A57DEF" w:rsidRPr="00A57DEF" w:rsidRDefault="00A57DEF" w:rsidP="00A57DEF">
      <w:pPr>
        <w:pStyle w:val="ListParagraph"/>
        <w:numPr>
          <w:ilvl w:val="0"/>
          <w:numId w:val="26"/>
        </w:numPr>
        <w:rPr>
          <w:rFonts w:ascii="Open Sans" w:hAnsi="Open Sans" w:cs="Open Sans"/>
          <w:color w:val="0070C0"/>
          <w:sz w:val="20"/>
          <w:szCs w:val="20"/>
          <w:u w:val="single"/>
        </w:rPr>
      </w:pPr>
      <w:r w:rsidRPr="00A57DEF">
        <w:rPr>
          <w:rFonts w:ascii="Open Sans" w:hAnsi="Open Sans" w:cs="Open Sans"/>
          <w:color w:val="0070C0"/>
          <w:sz w:val="20"/>
          <w:szCs w:val="20"/>
          <w:u w:val="single"/>
        </w:rPr>
        <w:fldChar w:fldCharType="end"/>
      </w:r>
      <w:r w:rsidRPr="00A57DEF">
        <w:rPr>
          <w:rFonts w:ascii="Open Sans" w:hAnsi="Open Sans" w:cs="Open Sans"/>
          <w:color w:val="0070C0"/>
          <w:sz w:val="20"/>
          <w:szCs w:val="20"/>
          <w:u w:val="single"/>
        </w:rPr>
        <w:fldChar w:fldCharType="begin"/>
      </w:r>
      <w:r w:rsidRPr="00A57DEF">
        <w:rPr>
          <w:rFonts w:ascii="Open Sans" w:hAnsi="Open Sans" w:cs="Open Sans"/>
          <w:color w:val="0070C0"/>
          <w:sz w:val="20"/>
          <w:szCs w:val="20"/>
          <w:u w:val="single"/>
        </w:rPr>
        <w:instrText xml:space="preserve"> REF Supplementary_information \h  \* MERGEFORMAT </w:instrText>
      </w:r>
      <w:r w:rsidRPr="00A57DEF">
        <w:rPr>
          <w:rFonts w:ascii="Open Sans" w:hAnsi="Open Sans" w:cs="Open Sans"/>
          <w:color w:val="0070C0"/>
          <w:sz w:val="20"/>
          <w:szCs w:val="20"/>
          <w:u w:val="single"/>
        </w:rPr>
      </w:r>
      <w:r w:rsidRPr="00A57DEF">
        <w:rPr>
          <w:rFonts w:ascii="Open Sans" w:hAnsi="Open Sans" w:cs="Open Sans"/>
          <w:color w:val="0070C0"/>
          <w:sz w:val="20"/>
          <w:szCs w:val="20"/>
          <w:u w:val="single"/>
        </w:rPr>
        <w:fldChar w:fldCharType="separate"/>
      </w:r>
      <w:r w:rsidRPr="00A57DEF">
        <w:rPr>
          <w:rFonts w:ascii="Open Sans" w:hAnsi="Open Sans" w:cs="Open Sans"/>
          <w:color w:val="0070C0"/>
          <w:sz w:val="20"/>
          <w:szCs w:val="20"/>
          <w:u w:val="single"/>
        </w:rPr>
        <w:t>Supplementary information and INPAG Practice Guide 1 – Supplementary statements</w:t>
      </w:r>
      <w:r w:rsidRPr="00A57DEF">
        <w:rPr>
          <w:rFonts w:ascii="Open Sans" w:hAnsi="Open Sans" w:cs="Open Sans"/>
          <w:color w:val="0070C0"/>
          <w:sz w:val="20"/>
          <w:szCs w:val="20"/>
          <w:u w:val="single"/>
        </w:rPr>
        <w:fldChar w:fldCharType="end"/>
      </w:r>
    </w:p>
    <w:p w14:paraId="7DC14CF3" w14:textId="415F5659" w:rsidR="00A57DEF" w:rsidRPr="00A57DEF" w:rsidRDefault="00A57DEF" w:rsidP="00A57DEF">
      <w:pPr>
        <w:pStyle w:val="ListParagraph"/>
        <w:numPr>
          <w:ilvl w:val="0"/>
          <w:numId w:val="26"/>
        </w:numPr>
        <w:rPr>
          <w:rFonts w:ascii="Open Sans" w:hAnsi="Open Sans" w:cs="Open Sans"/>
          <w:color w:val="0070C0"/>
          <w:sz w:val="20"/>
          <w:szCs w:val="20"/>
          <w:u w:val="single"/>
        </w:rPr>
      </w:pPr>
      <w:r w:rsidRPr="00A57DEF">
        <w:rPr>
          <w:rFonts w:ascii="Open Sans" w:hAnsi="Open Sans" w:cs="Open Sans"/>
          <w:color w:val="0070C0"/>
          <w:sz w:val="20"/>
          <w:szCs w:val="20"/>
          <w:u w:val="single"/>
        </w:rPr>
        <w:fldChar w:fldCharType="begin"/>
      </w:r>
      <w:r w:rsidRPr="00A57DEF">
        <w:rPr>
          <w:rFonts w:ascii="Open Sans" w:hAnsi="Open Sans" w:cs="Open Sans"/>
          <w:color w:val="0070C0"/>
          <w:sz w:val="20"/>
          <w:szCs w:val="20"/>
          <w:u w:val="single"/>
        </w:rPr>
        <w:instrText xml:space="preserve"> REF Illustrative_FS \h  \* MERGEFORMAT </w:instrText>
      </w:r>
      <w:r w:rsidRPr="00A57DEF">
        <w:rPr>
          <w:rFonts w:ascii="Open Sans" w:hAnsi="Open Sans" w:cs="Open Sans"/>
          <w:color w:val="0070C0"/>
          <w:sz w:val="20"/>
          <w:szCs w:val="20"/>
          <w:u w:val="single"/>
        </w:rPr>
      </w:r>
      <w:r w:rsidRPr="00A57DEF">
        <w:rPr>
          <w:rFonts w:ascii="Open Sans" w:hAnsi="Open Sans" w:cs="Open Sans"/>
          <w:color w:val="0070C0"/>
          <w:sz w:val="20"/>
          <w:szCs w:val="20"/>
          <w:u w:val="single"/>
        </w:rPr>
        <w:fldChar w:fldCharType="separate"/>
      </w:r>
      <w:r w:rsidRPr="00A57DEF">
        <w:rPr>
          <w:rFonts w:ascii="Open Sans" w:hAnsi="Open Sans" w:cs="Open Sans"/>
          <w:color w:val="0070C0"/>
          <w:sz w:val="20"/>
          <w:szCs w:val="20"/>
          <w:u w:val="single"/>
        </w:rPr>
        <w:t xml:space="preserve">Illustrative financial statements </w:t>
      </w:r>
    </w:p>
    <w:p w14:paraId="7DAE6498" w14:textId="01806FC0" w:rsidR="00A57DEF" w:rsidRPr="00A57DEF" w:rsidRDefault="00A57DEF" w:rsidP="00A57DEF">
      <w:pPr>
        <w:pStyle w:val="ListParagraph"/>
        <w:numPr>
          <w:ilvl w:val="0"/>
          <w:numId w:val="26"/>
        </w:numPr>
        <w:rPr>
          <w:rFonts w:ascii="Open Sans" w:hAnsi="Open Sans" w:cs="Open Sans"/>
          <w:color w:val="0070C0"/>
          <w:sz w:val="20"/>
          <w:szCs w:val="20"/>
          <w:u w:val="single"/>
        </w:rPr>
      </w:pPr>
      <w:r w:rsidRPr="00A57DEF">
        <w:rPr>
          <w:rFonts w:ascii="Open Sans" w:hAnsi="Open Sans" w:cs="Open Sans"/>
          <w:color w:val="0070C0"/>
          <w:sz w:val="20"/>
          <w:szCs w:val="20"/>
          <w:u w:val="single"/>
        </w:rPr>
        <w:fldChar w:fldCharType="end"/>
      </w:r>
      <w:r w:rsidRPr="00A57DEF">
        <w:rPr>
          <w:rFonts w:ascii="Open Sans" w:hAnsi="Open Sans" w:cs="Open Sans"/>
          <w:color w:val="0070C0"/>
          <w:sz w:val="20"/>
          <w:szCs w:val="20"/>
          <w:u w:val="single"/>
        </w:rPr>
        <w:fldChar w:fldCharType="begin"/>
      </w:r>
      <w:r w:rsidRPr="00A57DEF">
        <w:rPr>
          <w:rFonts w:ascii="Open Sans" w:hAnsi="Open Sans" w:cs="Open Sans"/>
          <w:color w:val="0070C0"/>
          <w:sz w:val="20"/>
          <w:szCs w:val="20"/>
          <w:u w:val="single"/>
        </w:rPr>
        <w:instrText xml:space="preserve"> REF Equity \h  \* MERGEFORMAT </w:instrText>
      </w:r>
      <w:r w:rsidRPr="00A57DEF">
        <w:rPr>
          <w:rFonts w:ascii="Open Sans" w:hAnsi="Open Sans" w:cs="Open Sans"/>
          <w:color w:val="0070C0"/>
          <w:sz w:val="20"/>
          <w:szCs w:val="20"/>
          <w:u w:val="single"/>
        </w:rPr>
      </w:r>
      <w:r w:rsidRPr="00A57DEF">
        <w:rPr>
          <w:rFonts w:ascii="Open Sans" w:hAnsi="Open Sans" w:cs="Open Sans"/>
          <w:color w:val="0070C0"/>
          <w:sz w:val="20"/>
          <w:szCs w:val="20"/>
          <w:u w:val="single"/>
        </w:rPr>
        <w:fldChar w:fldCharType="separate"/>
      </w:r>
      <w:r w:rsidRPr="00A57DEF">
        <w:rPr>
          <w:rFonts w:ascii="Open Sans" w:hAnsi="Open Sans" w:cs="Open Sans"/>
          <w:color w:val="0070C0"/>
          <w:sz w:val="20"/>
          <w:szCs w:val="20"/>
          <w:u w:val="single"/>
        </w:rPr>
        <w:t>Equity</w:t>
      </w:r>
    </w:p>
    <w:p w14:paraId="7B8BDCCF" w14:textId="374BBCF1" w:rsidR="00A57DEF" w:rsidRPr="00A57DEF" w:rsidRDefault="00A57DEF" w:rsidP="00A57DEF">
      <w:pPr>
        <w:pStyle w:val="ListParagraph"/>
        <w:numPr>
          <w:ilvl w:val="0"/>
          <w:numId w:val="26"/>
        </w:numPr>
        <w:rPr>
          <w:rFonts w:ascii="Open Sans" w:hAnsi="Open Sans" w:cs="Open Sans"/>
          <w:color w:val="0070C0"/>
          <w:sz w:val="20"/>
          <w:szCs w:val="20"/>
          <w:u w:val="single"/>
        </w:rPr>
      </w:pPr>
      <w:r w:rsidRPr="00A57DEF">
        <w:rPr>
          <w:rFonts w:ascii="Open Sans" w:hAnsi="Open Sans" w:cs="Open Sans"/>
          <w:color w:val="0070C0"/>
          <w:sz w:val="20"/>
          <w:szCs w:val="20"/>
          <w:u w:val="single"/>
        </w:rPr>
        <w:fldChar w:fldCharType="end"/>
      </w:r>
      <w:r w:rsidRPr="00A57DEF">
        <w:rPr>
          <w:rFonts w:ascii="Open Sans" w:hAnsi="Open Sans" w:cs="Open Sans"/>
          <w:color w:val="0070C0"/>
          <w:sz w:val="20"/>
          <w:szCs w:val="20"/>
          <w:u w:val="single"/>
        </w:rPr>
        <w:fldChar w:fldCharType="begin"/>
      </w:r>
      <w:r w:rsidRPr="00A57DEF">
        <w:rPr>
          <w:rFonts w:ascii="Open Sans" w:hAnsi="Open Sans" w:cs="Open Sans"/>
          <w:color w:val="0070C0"/>
          <w:sz w:val="20"/>
          <w:szCs w:val="20"/>
          <w:u w:val="single"/>
        </w:rPr>
        <w:instrText xml:space="preserve"> REF Transition_to_INPAG \h  \* MERGEFORMAT </w:instrText>
      </w:r>
      <w:r w:rsidRPr="00A57DEF">
        <w:rPr>
          <w:rFonts w:ascii="Open Sans" w:hAnsi="Open Sans" w:cs="Open Sans"/>
          <w:color w:val="0070C0"/>
          <w:sz w:val="20"/>
          <w:szCs w:val="20"/>
          <w:u w:val="single"/>
        </w:rPr>
      </w:r>
      <w:r w:rsidRPr="00A57DEF">
        <w:rPr>
          <w:rFonts w:ascii="Open Sans" w:hAnsi="Open Sans" w:cs="Open Sans"/>
          <w:color w:val="0070C0"/>
          <w:sz w:val="20"/>
          <w:szCs w:val="20"/>
          <w:u w:val="single"/>
        </w:rPr>
        <w:fldChar w:fldCharType="separate"/>
      </w:r>
      <w:r w:rsidRPr="00A57DEF">
        <w:rPr>
          <w:rFonts w:ascii="Open Sans" w:hAnsi="Open Sans" w:cs="Open Sans"/>
          <w:color w:val="0070C0"/>
          <w:sz w:val="20"/>
          <w:szCs w:val="20"/>
          <w:u w:val="single"/>
        </w:rPr>
        <w:t xml:space="preserve">Transition to INPAG </w:t>
      </w:r>
    </w:p>
    <w:p w14:paraId="14B44472" w14:textId="6F9C3920" w:rsidR="00A57DEF" w:rsidRPr="00A57DEF" w:rsidRDefault="00A57DEF" w:rsidP="00A57DEF">
      <w:pPr>
        <w:pStyle w:val="ListParagraph"/>
        <w:numPr>
          <w:ilvl w:val="0"/>
          <w:numId w:val="26"/>
        </w:numPr>
        <w:rPr>
          <w:rFonts w:ascii="Open Sans" w:hAnsi="Open Sans" w:cs="Open Sans"/>
          <w:color w:val="0070C0"/>
          <w:sz w:val="20"/>
          <w:szCs w:val="20"/>
          <w:u w:val="single"/>
        </w:rPr>
      </w:pPr>
      <w:r w:rsidRPr="00A57DEF">
        <w:rPr>
          <w:rFonts w:ascii="Open Sans" w:hAnsi="Open Sans" w:cs="Open Sans"/>
          <w:color w:val="0070C0"/>
          <w:sz w:val="20"/>
          <w:szCs w:val="20"/>
          <w:u w:val="single"/>
        </w:rPr>
        <w:fldChar w:fldCharType="end"/>
      </w:r>
      <w:r w:rsidRPr="00A57DEF">
        <w:rPr>
          <w:rFonts w:ascii="Open Sans" w:hAnsi="Open Sans" w:cs="Open Sans"/>
          <w:color w:val="0070C0"/>
          <w:sz w:val="20"/>
          <w:szCs w:val="20"/>
          <w:u w:val="single"/>
        </w:rPr>
        <w:fldChar w:fldCharType="begin"/>
      </w:r>
      <w:r w:rsidRPr="00A57DEF">
        <w:rPr>
          <w:rFonts w:ascii="Open Sans" w:hAnsi="Open Sans" w:cs="Open Sans"/>
          <w:color w:val="0070C0"/>
          <w:sz w:val="20"/>
          <w:szCs w:val="20"/>
          <w:u w:val="single"/>
        </w:rPr>
        <w:instrText xml:space="preserve"> REF Fair_Value \h  \* MERGEFORMAT </w:instrText>
      </w:r>
      <w:r w:rsidRPr="00A57DEF">
        <w:rPr>
          <w:rFonts w:ascii="Open Sans" w:hAnsi="Open Sans" w:cs="Open Sans"/>
          <w:color w:val="0070C0"/>
          <w:sz w:val="20"/>
          <w:szCs w:val="20"/>
          <w:u w:val="single"/>
        </w:rPr>
      </w:r>
      <w:r w:rsidRPr="00A57DEF">
        <w:rPr>
          <w:rFonts w:ascii="Open Sans" w:hAnsi="Open Sans" w:cs="Open Sans"/>
          <w:color w:val="0070C0"/>
          <w:sz w:val="20"/>
          <w:szCs w:val="20"/>
          <w:u w:val="single"/>
        </w:rPr>
        <w:fldChar w:fldCharType="separate"/>
      </w:r>
      <w:r w:rsidRPr="00A57DEF">
        <w:rPr>
          <w:rFonts w:ascii="Open Sans" w:hAnsi="Open Sans" w:cs="Open Sans"/>
          <w:color w:val="0070C0"/>
          <w:sz w:val="20"/>
          <w:szCs w:val="20"/>
          <w:u w:val="single"/>
        </w:rPr>
        <w:t xml:space="preserve">Application of fair value </w:t>
      </w:r>
    </w:p>
    <w:p w14:paraId="1DF459D6" w14:textId="425821C3" w:rsidR="00A57DEF" w:rsidRPr="00A57DEF" w:rsidRDefault="00A57DEF" w:rsidP="00A57DEF">
      <w:pPr>
        <w:pStyle w:val="ListParagraph"/>
        <w:numPr>
          <w:ilvl w:val="0"/>
          <w:numId w:val="26"/>
        </w:numPr>
        <w:rPr>
          <w:rFonts w:ascii="Open Sans" w:hAnsi="Open Sans" w:cs="Open Sans"/>
          <w:color w:val="0070C0"/>
          <w:sz w:val="20"/>
          <w:szCs w:val="20"/>
          <w:u w:val="single"/>
        </w:rPr>
      </w:pPr>
      <w:r w:rsidRPr="00A57DEF">
        <w:rPr>
          <w:rFonts w:ascii="Open Sans" w:hAnsi="Open Sans" w:cs="Open Sans"/>
          <w:color w:val="0070C0"/>
          <w:sz w:val="20"/>
          <w:szCs w:val="20"/>
          <w:u w:val="single"/>
        </w:rPr>
        <w:fldChar w:fldCharType="end"/>
      </w:r>
      <w:r w:rsidRPr="00A57DEF">
        <w:rPr>
          <w:rFonts w:ascii="Open Sans" w:hAnsi="Open Sans" w:cs="Open Sans"/>
          <w:color w:val="0070C0"/>
          <w:sz w:val="20"/>
          <w:szCs w:val="20"/>
          <w:u w:val="single"/>
        </w:rPr>
        <w:fldChar w:fldCharType="begin"/>
      </w:r>
      <w:r w:rsidRPr="00A57DEF">
        <w:rPr>
          <w:rFonts w:ascii="Open Sans" w:hAnsi="Open Sans" w:cs="Open Sans"/>
          <w:color w:val="0070C0"/>
          <w:sz w:val="20"/>
          <w:szCs w:val="20"/>
          <w:u w:val="single"/>
        </w:rPr>
        <w:instrText xml:space="preserve"> REF Impairments \h  \* MERGEFORMAT </w:instrText>
      </w:r>
      <w:r w:rsidRPr="00A57DEF">
        <w:rPr>
          <w:rFonts w:ascii="Open Sans" w:hAnsi="Open Sans" w:cs="Open Sans"/>
          <w:color w:val="0070C0"/>
          <w:sz w:val="20"/>
          <w:szCs w:val="20"/>
          <w:u w:val="single"/>
        </w:rPr>
      </w:r>
      <w:r w:rsidRPr="00A57DEF">
        <w:rPr>
          <w:rFonts w:ascii="Open Sans" w:hAnsi="Open Sans" w:cs="Open Sans"/>
          <w:color w:val="0070C0"/>
          <w:sz w:val="20"/>
          <w:szCs w:val="20"/>
          <w:u w:val="single"/>
        </w:rPr>
        <w:fldChar w:fldCharType="separate"/>
      </w:r>
      <w:r>
        <w:rPr>
          <w:rFonts w:ascii="Open Sans" w:hAnsi="Open Sans" w:cs="Open Sans"/>
          <w:color w:val="0070C0"/>
          <w:sz w:val="20"/>
          <w:szCs w:val="20"/>
          <w:u w:val="single"/>
        </w:rPr>
        <w:t>I</w:t>
      </w:r>
      <w:r w:rsidRPr="00A57DEF">
        <w:rPr>
          <w:rFonts w:ascii="Open Sans" w:hAnsi="Open Sans" w:cs="Open Sans"/>
          <w:color w:val="0070C0"/>
          <w:sz w:val="20"/>
          <w:szCs w:val="20"/>
          <w:u w:val="single"/>
        </w:rPr>
        <w:t xml:space="preserve">mpairments </w:t>
      </w:r>
      <w:r w:rsidRPr="00A57DEF">
        <w:rPr>
          <w:rFonts w:ascii="Open Sans" w:hAnsi="Open Sans" w:cs="Open Sans"/>
          <w:color w:val="0070C0"/>
          <w:sz w:val="20"/>
          <w:szCs w:val="20"/>
          <w:u w:val="single"/>
        </w:rPr>
        <w:fldChar w:fldCharType="end"/>
      </w:r>
    </w:p>
    <w:p w14:paraId="3438F94E" w14:textId="0EEB6BBC" w:rsidR="00A57DEF" w:rsidRPr="00A57DEF" w:rsidRDefault="00A57DEF" w:rsidP="00A57DEF">
      <w:pPr>
        <w:pStyle w:val="ListParagraph"/>
        <w:numPr>
          <w:ilvl w:val="0"/>
          <w:numId w:val="26"/>
        </w:numPr>
        <w:rPr>
          <w:rFonts w:ascii="Open Sans" w:hAnsi="Open Sans" w:cs="Open Sans"/>
          <w:color w:val="0070C0"/>
          <w:sz w:val="20"/>
          <w:szCs w:val="20"/>
          <w:u w:val="single"/>
        </w:rPr>
      </w:pPr>
      <w:r w:rsidRPr="00A57DEF">
        <w:rPr>
          <w:rFonts w:ascii="Open Sans" w:hAnsi="Open Sans" w:cs="Open Sans"/>
          <w:color w:val="0070C0"/>
          <w:sz w:val="20"/>
          <w:szCs w:val="20"/>
          <w:u w:val="single"/>
        </w:rPr>
        <w:fldChar w:fldCharType="begin"/>
      </w:r>
      <w:r w:rsidRPr="00A57DEF">
        <w:rPr>
          <w:rFonts w:ascii="Open Sans" w:hAnsi="Open Sans" w:cs="Open Sans"/>
          <w:color w:val="0070C0"/>
          <w:sz w:val="20"/>
          <w:szCs w:val="20"/>
          <w:u w:val="single"/>
        </w:rPr>
        <w:instrText xml:space="preserve"> REF Combinations \h  \* MERGEFORMAT </w:instrText>
      </w:r>
      <w:r w:rsidRPr="00A57DEF">
        <w:rPr>
          <w:rFonts w:ascii="Open Sans" w:hAnsi="Open Sans" w:cs="Open Sans"/>
          <w:color w:val="0070C0"/>
          <w:sz w:val="20"/>
          <w:szCs w:val="20"/>
          <w:u w:val="single"/>
        </w:rPr>
      </w:r>
      <w:r w:rsidRPr="00A57DEF">
        <w:rPr>
          <w:rFonts w:ascii="Open Sans" w:hAnsi="Open Sans" w:cs="Open Sans"/>
          <w:color w:val="0070C0"/>
          <w:sz w:val="20"/>
          <w:szCs w:val="20"/>
          <w:u w:val="single"/>
        </w:rPr>
        <w:fldChar w:fldCharType="separate"/>
      </w:r>
      <w:r w:rsidRPr="00A57DEF">
        <w:rPr>
          <w:rFonts w:ascii="Open Sans" w:hAnsi="Open Sans" w:cs="Open Sans"/>
          <w:color w:val="0070C0"/>
          <w:sz w:val="20"/>
          <w:szCs w:val="20"/>
          <w:u w:val="single"/>
        </w:rPr>
        <w:t xml:space="preserve">Combinations of entities </w:t>
      </w:r>
    </w:p>
    <w:p w14:paraId="638FF7A9" w14:textId="7890C9C9" w:rsidR="00A57DEF" w:rsidRPr="00A57DEF" w:rsidRDefault="00A57DEF" w:rsidP="00A57DEF">
      <w:pPr>
        <w:pStyle w:val="ListParagraph"/>
        <w:numPr>
          <w:ilvl w:val="0"/>
          <w:numId w:val="26"/>
        </w:numPr>
        <w:rPr>
          <w:rFonts w:ascii="Open Sans" w:hAnsi="Open Sans" w:cs="Open Sans"/>
          <w:color w:val="0070C0"/>
          <w:sz w:val="20"/>
          <w:szCs w:val="20"/>
          <w:u w:val="single"/>
        </w:rPr>
      </w:pPr>
      <w:r w:rsidRPr="00A57DEF">
        <w:rPr>
          <w:rFonts w:ascii="Open Sans" w:hAnsi="Open Sans" w:cs="Open Sans"/>
          <w:color w:val="0070C0"/>
          <w:sz w:val="20"/>
          <w:szCs w:val="20"/>
          <w:u w:val="single"/>
        </w:rPr>
        <w:fldChar w:fldCharType="end"/>
      </w:r>
      <w:r w:rsidRPr="00A57DEF">
        <w:rPr>
          <w:rFonts w:ascii="Open Sans" w:hAnsi="Open Sans" w:cs="Open Sans"/>
          <w:color w:val="0070C0"/>
          <w:sz w:val="20"/>
          <w:szCs w:val="20"/>
          <w:u w:val="single"/>
        </w:rPr>
        <w:fldChar w:fldCharType="begin"/>
      </w:r>
      <w:r w:rsidRPr="00A57DEF">
        <w:rPr>
          <w:rFonts w:ascii="Open Sans" w:hAnsi="Open Sans" w:cs="Open Sans"/>
          <w:color w:val="0070C0"/>
          <w:sz w:val="20"/>
          <w:szCs w:val="20"/>
          <w:u w:val="single"/>
        </w:rPr>
        <w:instrText xml:space="preserve"> REF Other_topics \h  \* MERGEFORMAT </w:instrText>
      </w:r>
      <w:r w:rsidRPr="00A57DEF">
        <w:rPr>
          <w:rFonts w:ascii="Open Sans" w:hAnsi="Open Sans" w:cs="Open Sans"/>
          <w:color w:val="0070C0"/>
          <w:sz w:val="20"/>
          <w:szCs w:val="20"/>
          <w:u w:val="single"/>
        </w:rPr>
      </w:r>
      <w:r w:rsidRPr="00A57DEF">
        <w:rPr>
          <w:rFonts w:ascii="Open Sans" w:hAnsi="Open Sans" w:cs="Open Sans"/>
          <w:color w:val="0070C0"/>
          <w:sz w:val="20"/>
          <w:szCs w:val="20"/>
          <w:u w:val="single"/>
        </w:rPr>
        <w:fldChar w:fldCharType="separate"/>
      </w:r>
      <w:r w:rsidRPr="00A57DEF">
        <w:rPr>
          <w:rFonts w:ascii="Open Sans" w:hAnsi="Open Sans" w:cs="Open Sans"/>
          <w:color w:val="0070C0"/>
          <w:sz w:val="20"/>
          <w:szCs w:val="20"/>
          <w:u w:val="single"/>
        </w:rPr>
        <w:t>Other topics in Exposure Draft 3</w:t>
      </w:r>
    </w:p>
    <w:p w14:paraId="4E96B38F" w14:textId="30129325" w:rsidR="00A57DEF" w:rsidRPr="00A57DEF" w:rsidRDefault="00A57DEF" w:rsidP="00A57DEF">
      <w:pPr>
        <w:pStyle w:val="ListParagraph"/>
        <w:numPr>
          <w:ilvl w:val="0"/>
          <w:numId w:val="26"/>
        </w:numPr>
        <w:rPr>
          <w:rFonts w:ascii="Open Sans" w:hAnsi="Open Sans" w:cs="Open Sans"/>
          <w:color w:val="0070C0"/>
          <w:sz w:val="20"/>
          <w:szCs w:val="20"/>
          <w:u w:val="single"/>
        </w:rPr>
      </w:pPr>
      <w:r w:rsidRPr="00A57DEF">
        <w:rPr>
          <w:rFonts w:ascii="Open Sans" w:hAnsi="Open Sans" w:cs="Open Sans"/>
          <w:color w:val="0070C0"/>
          <w:sz w:val="20"/>
          <w:szCs w:val="20"/>
          <w:u w:val="single"/>
        </w:rPr>
        <w:fldChar w:fldCharType="end"/>
      </w:r>
      <w:r w:rsidRPr="00A57DEF">
        <w:rPr>
          <w:rFonts w:ascii="Open Sans" w:hAnsi="Open Sans" w:cs="Open Sans"/>
          <w:color w:val="0070C0"/>
          <w:sz w:val="20"/>
          <w:szCs w:val="20"/>
          <w:u w:val="single"/>
        </w:rPr>
        <w:fldChar w:fldCharType="begin"/>
      </w:r>
      <w:r w:rsidRPr="00A57DEF">
        <w:rPr>
          <w:rFonts w:ascii="Open Sans" w:hAnsi="Open Sans" w:cs="Open Sans"/>
          <w:color w:val="0070C0"/>
          <w:sz w:val="20"/>
          <w:szCs w:val="20"/>
          <w:u w:val="single"/>
        </w:rPr>
        <w:instrText xml:space="preserve"> REF IFRS_for_SMEs_Addendum \h  \* MERGEFORMAT </w:instrText>
      </w:r>
      <w:r w:rsidRPr="00A57DEF">
        <w:rPr>
          <w:rFonts w:ascii="Open Sans" w:hAnsi="Open Sans" w:cs="Open Sans"/>
          <w:color w:val="0070C0"/>
          <w:sz w:val="20"/>
          <w:szCs w:val="20"/>
          <w:u w:val="single"/>
        </w:rPr>
      </w:r>
      <w:r w:rsidRPr="00A57DEF">
        <w:rPr>
          <w:rFonts w:ascii="Open Sans" w:hAnsi="Open Sans" w:cs="Open Sans"/>
          <w:color w:val="0070C0"/>
          <w:sz w:val="20"/>
          <w:szCs w:val="20"/>
          <w:u w:val="single"/>
        </w:rPr>
        <w:fldChar w:fldCharType="separate"/>
      </w:r>
      <w:r w:rsidRPr="00A57DEF">
        <w:rPr>
          <w:rFonts w:ascii="Open Sans" w:hAnsi="Open Sans" w:cs="Open Sans"/>
          <w:color w:val="0070C0"/>
          <w:sz w:val="20"/>
          <w:szCs w:val="20"/>
          <w:u w:val="single"/>
        </w:rPr>
        <w:t>IFRS for SMEs Addendum</w:t>
      </w:r>
    </w:p>
    <w:p w14:paraId="40ADBCE4" w14:textId="090AC8B1" w:rsidR="00A57DEF" w:rsidRPr="00A57DEF" w:rsidRDefault="00A57DEF" w:rsidP="00A57DEF">
      <w:pPr>
        <w:pStyle w:val="ListParagraph"/>
        <w:numPr>
          <w:ilvl w:val="0"/>
          <w:numId w:val="26"/>
        </w:numPr>
        <w:rPr>
          <w:rFonts w:ascii="Open Sans" w:hAnsi="Open Sans" w:cs="Open Sans"/>
          <w:color w:val="0070C0"/>
          <w:sz w:val="20"/>
          <w:szCs w:val="20"/>
          <w:u w:val="single"/>
        </w:rPr>
      </w:pPr>
      <w:r w:rsidRPr="00A57DEF">
        <w:rPr>
          <w:rFonts w:ascii="Open Sans" w:hAnsi="Open Sans" w:cs="Open Sans"/>
          <w:color w:val="0070C0"/>
          <w:sz w:val="20"/>
          <w:szCs w:val="20"/>
          <w:u w:val="single"/>
        </w:rPr>
        <w:fldChar w:fldCharType="end"/>
      </w:r>
      <w:r w:rsidRPr="00A57DEF">
        <w:rPr>
          <w:rFonts w:ascii="Open Sans" w:hAnsi="Open Sans" w:cs="Open Sans"/>
          <w:color w:val="0070C0"/>
          <w:sz w:val="20"/>
          <w:szCs w:val="20"/>
          <w:u w:val="single"/>
        </w:rPr>
        <w:fldChar w:fldCharType="begin"/>
      </w:r>
      <w:r w:rsidRPr="00A57DEF">
        <w:rPr>
          <w:rFonts w:ascii="Open Sans" w:hAnsi="Open Sans" w:cs="Open Sans"/>
          <w:color w:val="0070C0"/>
          <w:sz w:val="20"/>
          <w:szCs w:val="20"/>
          <w:u w:val="single"/>
        </w:rPr>
        <w:instrText xml:space="preserve"> REF General_feedback \h  \* MERGEFORMAT </w:instrText>
      </w:r>
      <w:r w:rsidRPr="00A57DEF">
        <w:rPr>
          <w:rFonts w:ascii="Open Sans" w:hAnsi="Open Sans" w:cs="Open Sans"/>
          <w:color w:val="0070C0"/>
          <w:sz w:val="20"/>
          <w:szCs w:val="20"/>
          <w:u w:val="single"/>
        </w:rPr>
      </w:r>
      <w:r w:rsidRPr="00A57DEF">
        <w:rPr>
          <w:rFonts w:ascii="Open Sans" w:hAnsi="Open Sans" w:cs="Open Sans"/>
          <w:color w:val="0070C0"/>
          <w:sz w:val="20"/>
          <w:szCs w:val="20"/>
          <w:u w:val="single"/>
        </w:rPr>
        <w:fldChar w:fldCharType="separate"/>
      </w:r>
      <w:r w:rsidRPr="00A57DEF">
        <w:rPr>
          <w:rFonts w:ascii="Open Sans" w:hAnsi="Open Sans" w:cs="Open Sans"/>
          <w:color w:val="0070C0"/>
          <w:sz w:val="20"/>
          <w:szCs w:val="20"/>
          <w:u w:val="single"/>
        </w:rPr>
        <w:t>General Feedback</w:t>
      </w:r>
    </w:p>
    <w:p w14:paraId="74083AAC" w14:textId="6415B52A" w:rsidR="0002746A" w:rsidRPr="004D27A4" w:rsidRDefault="00A57DEF" w:rsidP="0006349C">
      <w:pPr>
        <w:rPr>
          <w:rFonts w:ascii="Open Sans" w:hAnsi="Open Sans" w:cs="Open Sans"/>
          <w:b/>
          <w:bCs/>
          <w:sz w:val="28"/>
          <w:szCs w:val="28"/>
        </w:rPr>
      </w:pPr>
      <w:r w:rsidRPr="00A57DEF">
        <w:rPr>
          <w:rFonts w:ascii="Open Sans" w:hAnsi="Open Sans" w:cs="Open Sans"/>
          <w:color w:val="0070C0"/>
          <w:sz w:val="20"/>
          <w:szCs w:val="20"/>
          <w:u w:val="single"/>
        </w:rPr>
        <w:lastRenderedPageBreak/>
        <w:fldChar w:fldCharType="end"/>
      </w:r>
      <w:r w:rsidR="000C4E37" w:rsidRPr="004D27A4">
        <w:rPr>
          <w:rFonts w:ascii="Open Sans" w:hAnsi="Open Sans" w:cs="Open Sans"/>
          <w:b/>
          <w:bCs/>
          <w:sz w:val="28"/>
          <w:szCs w:val="28"/>
        </w:rPr>
        <w:t>Specific Matters for Comment</w:t>
      </w:r>
    </w:p>
    <w:p w14:paraId="4F65C947" w14:textId="77777777" w:rsidR="00981815" w:rsidRPr="00516BBB" w:rsidRDefault="00981815" w:rsidP="00C50ED2">
      <w:pPr>
        <w:rPr>
          <w:rFonts w:ascii="Open Sans" w:hAnsi="Open Sans" w:cs="Open Sans"/>
          <w:color w:val="00B050"/>
          <w:sz w:val="20"/>
          <w:szCs w:val="20"/>
        </w:rPr>
      </w:pPr>
      <w:bookmarkStart w:id="0" w:name="Fundaccounting"/>
      <w:r w:rsidRPr="00516BBB">
        <w:rPr>
          <w:rFonts w:ascii="Open Sans" w:hAnsi="Open Sans" w:cs="Open Sans"/>
          <w:b/>
          <w:bCs/>
          <w:color w:val="00B050"/>
          <w:sz w:val="20"/>
          <w:szCs w:val="20"/>
        </w:rPr>
        <w:t>Question 1: Fund accounting</w:t>
      </w:r>
      <w:bookmarkEnd w:id="0"/>
      <w:r w:rsidRPr="00516BBB">
        <w:rPr>
          <w:rFonts w:ascii="Open Sans" w:hAnsi="Open Sans" w:cs="Open Sans"/>
          <w:b/>
          <w:bCs/>
          <w:color w:val="00B050"/>
          <w:sz w:val="20"/>
          <w:szCs w:val="20"/>
        </w:rPr>
        <w:tab/>
      </w:r>
    </w:p>
    <w:p w14:paraId="263C94A4" w14:textId="5BEA87BA" w:rsidR="00981815" w:rsidRPr="00EB6705" w:rsidRDefault="00981815" w:rsidP="00C50ED2">
      <w:pPr>
        <w:rPr>
          <w:rFonts w:ascii="Open Sans" w:hAnsi="Open Sans" w:cs="Open Sans"/>
          <w:b/>
          <w:bCs/>
          <w:sz w:val="20"/>
          <w:szCs w:val="20"/>
        </w:rPr>
      </w:pPr>
      <w:r w:rsidRPr="00981815">
        <w:rPr>
          <w:rFonts w:ascii="Open Sans" w:hAnsi="Open Sans" w:cs="Open Sans"/>
          <w:sz w:val="20"/>
          <w:szCs w:val="20"/>
        </w:rPr>
        <w:t>INPAG Section 36 sets out the characteristics of a fund for the purposes of INPAG and whether a fund is presented in the financial statements as being with or without restrictions. A fund is presented as with restrictions where the use of resources is limited to a specific purpose or activity as a consequence of externally imposed legal or equivalent arrangements or where a fund is established for a fundraising campaign with an externally communicated commitment on the specific use for the funds. The guidance requires that the income, expenses, assets and liabilities associated with a fund are recorded. New disclosures are required for fund balances and movements in the year. INPAG Section 5 has been amended to remove the requirement to disclose funds with and without restrictions on the face of the Statement of Income and Expenses.</w:t>
      </w:r>
    </w:p>
    <w:tbl>
      <w:tblPr>
        <w:tblStyle w:val="TableGrid"/>
        <w:tblW w:w="14312" w:type="dxa"/>
        <w:tblLook w:val="04A0" w:firstRow="1" w:lastRow="0" w:firstColumn="1" w:lastColumn="0" w:noHBand="0" w:noVBand="1"/>
      </w:tblPr>
      <w:tblGrid>
        <w:gridCol w:w="4371"/>
        <w:gridCol w:w="1711"/>
        <w:gridCol w:w="8230"/>
      </w:tblGrid>
      <w:tr w:rsidR="000C6851" w:rsidRPr="00EB6705" w14:paraId="5F77E49F" w14:textId="77777777" w:rsidTr="00516BBB">
        <w:trPr>
          <w:trHeight w:val="510"/>
          <w:tblHeader/>
        </w:trPr>
        <w:tc>
          <w:tcPr>
            <w:tcW w:w="4371" w:type="dxa"/>
            <w:shd w:val="clear" w:color="auto" w:fill="1F3864" w:themeFill="accent1" w:themeFillShade="80"/>
            <w:vAlign w:val="center"/>
          </w:tcPr>
          <w:p w14:paraId="59D36D13" w14:textId="77777777" w:rsidR="000C6851" w:rsidRPr="00EB6705" w:rsidRDefault="000C6851" w:rsidP="00C50ED2">
            <w:pPr>
              <w:rPr>
                <w:rFonts w:ascii="Open Sans" w:hAnsi="Open Sans" w:cs="Open Sans"/>
                <w:b/>
                <w:bCs/>
                <w:sz w:val="20"/>
                <w:szCs w:val="20"/>
                <w:lang w:val="en-US"/>
              </w:rPr>
            </w:pPr>
            <w:r>
              <w:rPr>
                <w:rFonts w:ascii="Open Sans" w:hAnsi="Open Sans" w:cs="Open Sans"/>
                <w:b/>
                <w:bCs/>
                <w:sz w:val="20"/>
                <w:szCs w:val="20"/>
                <w:lang w:val="en-US"/>
              </w:rPr>
              <w:t>1    Fund accounting</w:t>
            </w:r>
          </w:p>
        </w:tc>
        <w:tc>
          <w:tcPr>
            <w:tcW w:w="1711" w:type="dxa"/>
            <w:shd w:val="clear" w:color="auto" w:fill="1F3864" w:themeFill="accent1" w:themeFillShade="80"/>
            <w:vAlign w:val="center"/>
          </w:tcPr>
          <w:p w14:paraId="1F0C55A2" w14:textId="77777777" w:rsidR="000C6851" w:rsidRPr="00EB6705" w:rsidRDefault="000C6851" w:rsidP="00C50ED2">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30" w:type="dxa"/>
            <w:shd w:val="clear" w:color="auto" w:fill="1F3864" w:themeFill="accent1" w:themeFillShade="80"/>
            <w:vAlign w:val="center"/>
          </w:tcPr>
          <w:p w14:paraId="373DF8A0" w14:textId="77777777" w:rsidR="000C6851" w:rsidRPr="00EB6705" w:rsidRDefault="000C6851" w:rsidP="00C50ED2">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62300B" w:rsidRPr="00EB6705" w14:paraId="4B034D62" w14:textId="75C9EF64" w:rsidTr="00112690">
        <w:tc>
          <w:tcPr>
            <w:tcW w:w="4371" w:type="dxa"/>
          </w:tcPr>
          <w:p w14:paraId="08C364EB" w14:textId="34D03A74" w:rsidR="0062300B" w:rsidRPr="00EB6705" w:rsidRDefault="00575EF5" w:rsidP="00C50ED2">
            <w:pPr>
              <w:numPr>
                <w:ilvl w:val="0"/>
                <w:numId w:val="9"/>
              </w:numPr>
              <w:ind w:left="318"/>
              <w:contextualSpacing/>
              <w:rPr>
                <w:rFonts w:ascii="Open Sans" w:hAnsi="Open Sans" w:cs="Open Sans"/>
                <w:sz w:val="20"/>
                <w:szCs w:val="20"/>
                <w:lang w:val="en-US"/>
              </w:rPr>
            </w:pPr>
            <w:r w:rsidRPr="00166CE2">
              <w:rPr>
                <w:rFonts w:ascii="Open Sans" w:hAnsi="Open Sans" w:cs="Open Sans"/>
                <w:sz w:val="20"/>
                <w:szCs w:val="20"/>
              </w:rPr>
              <w:t xml:space="preserve">Do you agree </w:t>
            </w:r>
            <w:r>
              <w:rPr>
                <w:rFonts w:ascii="Open Sans" w:hAnsi="Open Sans" w:cs="Open Sans"/>
                <w:sz w:val="20"/>
                <w:szCs w:val="20"/>
              </w:rPr>
              <w:t>that</w:t>
            </w:r>
            <w:r w:rsidRPr="00166CE2">
              <w:rPr>
                <w:rFonts w:ascii="Open Sans" w:hAnsi="Open Sans" w:cs="Open Sans"/>
                <w:sz w:val="20"/>
                <w:szCs w:val="20"/>
              </w:rPr>
              <w:t xml:space="preserve"> the </w:t>
            </w:r>
            <w:r>
              <w:rPr>
                <w:rFonts w:ascii="Open Sans" w:hAnsi="Open Sans" w:cs="Open Sans"/>
                <w:sz w:val="20"/>
                <w:szCs w:val="20"/>
              </w:rPr>
              <w:t xml:space="preserve">ED1 </w:t>
            </w:r>
            <w:r w:rsidRPr="00166CE2">
              <w:rPr>
                <w:rFonts w:ascii="Open Sans" w:hAnsi="Open Sans" w:cs="Open Sans"/>
                <w:sz w:val="20"/>
                <w:szCs w:val="20"/>
              </w:rPr>
              <w:t xml:space="preserve">requirement to present funds with restrictions and funds without restrictions on the face of the </w:t>
            </w:r>
            <w:r>
              <w:rPr>
                <w:rFonts w:ascii="Open Sans" w:hAnsi="Open Sans" w:cs="Open Sans"/>
                <w:sz w:val="20"/>
                <w:szCs w:val="20"/>
              </w:rPr>
              <w:t xml:space="preserve">Statement of </w:t>
            </w:r>
            <w:r w:rsidRPr="00166CE2">
              <w:rPr>
                <w:rFonts w:ascii="Open Sans" w:hAnsi="Open Sans" w:cs="Open Sans"/>
                <w:sz w:val="20"/>
                <w:szCs w:val="20"/>
              </w:rPr>
              <w:t xml:space="preserve">Income and Expenses </w:t>
            </w:r>
            <w:r>
              <w:rPr>
                <w:rFonts w:ascii="Open Sans" w:hAnsi="Open Sans" w:cs="Open Sans"/>
                <w:sz w:val="20"/>
                <w:szCs w:val="20"/>
              </w:rPr>
              <w:t>should be removed</w:t>
            </w:r>
            <w:r w:rsidRPr="00166CE2">
              <w:rPr>
                <w:rFonts w:ascii="Open Sans" w:hAnsi="Open Sans" w:cs="Open Sans"/>
                <w:sz w:val="20"/>
                <w:szCs w:val="20"/>
              </w:rPr>
              <w:t>? If not, why not?</w:t>
            </w:r>
          </w:p>
        </w:tc>
        <w:tc>
          <w:tcPr>
            <w:tcW w:w="1711" w:type="dxa"/>
          </w:tcPr>
          <w:p w14:paraId="0112926D" w14:textId="03A52C57" w:rsidR="0062300B" w:rsidRPr="00EB6705" w:rsidRDefault="0062300B" w:rsidP="00C50ED2">
            <w:pPr>
              <w:rPr>
                <w:rFonts w:ascii="Open Sans" w:hAnsi="Open Sans" w:cs="Open Sans"/>
                <w:sz w:val="20"/>
                <w:szCs w:val="20"/>
                <w:lang w:val="en-US"/>
              </w:rPr>
            </w:pPr>
            <w:r w:rsidRPr="00166CE2">
              <w:rPr>
                <w:rFonts w:ascii="Open Sans" w:hAnsi="Open Sans" w:cs="Open Sans"/>
                <w:sz w:val="20"/>
                <w:szCs w:val="20"/>
              </w:rPr>
              <w:t>G5.3, AG5.4</w:t>
            </w:r>
          </w:p>
        </w:tc>
        <w:tc>
          <w:tcPr>
            <w:tcW w:w="8230" w:type="dxa"/>
          </w:tcPr>
          <w:p w14:paraId="5EF1D752" w14:textId="77777777" w:rsidR="0062300B" w:rsidRPr="00EB6705" w:rsidRDefault="0062300B" w:rsidP="00C50ED2">
            <w:pPr>
              <w:rPr>
                <w:rFonts w:ascii="Open Sans" w:hAnsi="Open Sans" w:cs="Open Sans"/>
                <w:b/>
                <w:bCs/>
                <w:sz w:val="20"/>
                <w:szCs w:val="20"/>
                <w:lang w:val="en-US"/>
              </w:rPr>
            </w:pPr>
          </w:p>
        </w:tc>
      </w:tr>
      <w:tr w:rsidR="0062300B" w:rsidRPr="00EB6705" w14:paraId="05DC7BB2" w14:textId="77777777" w:rsidTr="00112690">
        <w:tc>
          <w:tcPr>
            <w:tcW w:w="4371" w:type="dxa"/>
          </w:tcPr>
          <w:p w14:paraId="7419D5EB" w14:textId="38F9E579" w:rsidR="0062300B" w:rsidRPr="00EB6705" w:rsidRDefault="009E48FB" w:rsidP="00C50ED2">
            <w:pPr>
              <w:numPr>
                <w:ilvl w:val="0"/>
                <w:numId w:val="9"/>
              </w:numPr>
              <w:ind w:left="318"/>
              <w:contextualSpacing/>
              <w:rPr>
                <w:rFonts w:ascii="Open Sans" w:hAnsi="Open Sans" w:cs="Open Sans"/>
                <w:sz w:val="20"/>
                <w:szCs w:val="20"/>
                <w:lang w:val="en-US"/>
              </w:rPr>
            </w:pPr>
            <w:r w:rsidRPr="00166CE2">
              <w:rPr>
                <w:rFonts w:ascii="Open Sans" w:hAnsi="Open Sans" w:cs="Open Sans"/>
                <w:sz w:val="20"/>
                <w:szCs w:val="20"/>
              </w:rPr>
              <w:t>Do you agree that the guidance in Section 36 will ensure that material funds can be identified? If not, what changes would you propose? Is there a risk that funds are not identified?</w:t>
            </w:r>
          </w:p>
        </w:tc>
        <w:tc>
          <w:tcPr>
            <w:tcW w:w="1711" w:type="dxa"/>
          </w:tcPr>
          <w:p w14:paraId="1E3092BB" w14:textId="72A2B5C8" w:rsidR="0062300B" w:rsidRDefault="0062300B" w:rsidP="00C50ED2">
            <w:pPr>
              <w:rPr>
                <w:rFonts w:ascii="Open Sans" w:hAnsi="Open Sans" w:cs="Open Sans"/>
                <w:sz w:val="20"/>
                <w:szCs w:val="20"/>
                <w:lang w:val="en-US"/>
              </w:rPr>
            </w:pPr>
            <w:r w:rsidRPr="00166CE2">
              <w:rPr>
                <w:rFonts w:ascii="Open Sans" w:hAnsi="Open Sans" w:cs="Open Sans"/>
                <w:sz w:val="20"/>
                <w:szCs w:val="20"/>
              </w:rPr>
              <w:t>G36.3</w:t>
            </w:r>
            <w:r>
              <w:rPr>
                <w:rFonts w:ascii="Open Sans" w:hAnsi="Open Sans" w:cs="Open Sans"/>
                <w:sz w:val="20"/>
                <w:szCs w:val="20"/>
              </w:rPr>
              <w:t>–</w:t>
            </w:r>
            <w:r w:rsidRPr="00166CE2">
              <w:rPr>
                <w:rFonts w:ascii="Open Sans" w:hAnsi="Open Sans" w:cs="Open Sans"/>
                <w:sz w:val="20"/>
                <w:szCs w:val="20"/>
              </w:rPr>
              <w:t>G36.4, Figure AG36.1</w:t>
            </w:r>
          </w:p>
        </w:tc>
        <w:tc>
          <w:tcPr>
            <w:tcW w:w="8230" w:type="dxa"/>
          </w:tcPr>
          <w:p w14:paraId="4879DB3D" w14:textId="77777777" w:rsidR="0062300B" w:rsidRPr="00EB6705" w:rsidRDefault="0062300B" w:rsidP="00C50ED2">
            <w:pPr>
              <w:rPr>
                <w:rFonts w:ascii="Open Sans" w:hAnsi="Open Sans" w:cs="Open Sans"/>
                <w:b/>
                <w:bCs/>
                <w:sz w:val="20"/>
                <w:szCs w:val="20"/>
                <w:lang w:val="en-US"/>
              </w:rPr>
            </w:pPr>
          </w:p>
        </w:tc>
      </w:tr>
      <w:tr w:rsidR="0062300B" w:rsidRPr="00EB6705" w14:paraId="283A1E01" w14:textId="77777777" w:rsidTr="00112690">
        <w:tc>
          <w:tcPr>
            <w:tcW w:w="4371" w:type="dxa"/>
          </w:tcPr>
          <w:p w14:paraId="4B01D547" w14:textId="1FEE6468" w:rsidR="0062300B" w:rsidRPr="00EB6705" w:rsidRDefault="00637227" w:rsidP="00C50ED2">
            <w:pPr>
              <w:numPr>
                <w:ilvl w:val="0"/>
                <w:numId w:val="9"/>
              </w:numPr>
              <w:ind w:left="318"/>
              <w:contextualSpacing/>
              <w:rPr>
                <w:rFonts w:ascii="Open Sans" w:hAnsi="Open Sans" w:cs="Open Sans"/>
                <w:sz w:val="20"/>
                <w:szCs w:val="20"/>
                <w:lang w:val="en-US"/>
              </w:rPr>
            </w:pPr>
            <w:r w:rsidRPr="00166CE2">
              <w:rPr>
                <w:rFonts w:ascii="Open Sans" w:hAnsi="Open Sans" w:cs="Open Sans"/>
                <w:sz w:val="20"/>
                <w:szCs w:val="20"/>
              </w:rPr>
              <w:t xml:space="preserve">Do you agree that income, expenses, assets and liabilities are tracked for each fund? What are the costs and benefits? What, if anything, would you change and why? What are the practical considerations?  </w:t>
            </w:r>
          </w:p>
        </w:tc>
        <w:tc>
          <w:tcPr>
            <w:tcW w:w="1711" w:type="dxa"/>
          </w:tcPr>
          <w:p w14:paraId="205FD259" w14:textId="6724B1FD" w:rsidR="0062300B" w:rsidRDefault="0062300B" w:rsidP="00C50ED2">
            <w:pPr>
              <w:rPr>
                <w:rFonts w:ascii="Open Sans" w:hAnsi="Open Sans" w:cs="Open Sans"/>
                <w:sz w:val="20"/>
                <w:szCs w:val="20"/>
                <w:lang w:val="en-US"/>
              </w:rPr>
            </w:pPr>
            <w:r w:rsidRPr="00166CE2">
              <w:rPr>
                <w:rFonts w:ascii="Open Sans" w:hAnsi="Open Sans" w:cs="Open Sans"/>
                <w:sz w:val="20"/>
                <w:szCs w:val="20"/>
              </w:rPr>
              <w:t>G36.5, G36.7, AG36.3</w:t>
            </w:r>
          </w:p>
        </w:tc>
        <w:tc>
          <w:tcPr>
            <w:tcW w:w="8230" w:type="dxa"/>
          </w:tcPr>
          <w:p w14:paraId="171553BC" w14:textId="77777777" w:rsidR="0062300B" w:rsidRPr="00EB6705" w:rsidRDefault="0062300B" w:rsidP="00C50ED2">
            <w:pPr>
              <w:rPr>
                <w:rFonts w:ascii="Open Sans" w:hAnsi="Open Sans" w:cs="Open Sans"/>
                <w:b/>
                <w:bCs/>
                <w:sz w:val="20"/>
                <w:szCs w:val="20"/>
                <w:lang w:val="en-US"/>
              </w:rPr>
            </w:pPr>
          </w:p>
        </w:tc>
      </w:tr>
      <w:tr w:rsidR="0062300B" w:rsidRPr="00EB6705" w14:paraId="0CC53BD0" w14:textId="77777777" w:rsidTr="00112690">
        <w:tc>
          <w:tcPr>
            <w:tcW w:w="4371" w:type="dxa"/>
          </w:tcPr>
          <w:p w14:paraId="22F24CBD" w14:textId="557015AB" w:rsidR="0062300B" w:rsidRPr="00EB6705" w:rsidRDefault="00794552" w:rsidP="00C50ED2">
            <w:pPr>
              <w:numPr>
                <w:ilvl w:val="0"/>
                <w:numId w:val="9"/>
              </w:numPr>
              <w:ind w:left="318"/>
              <w:contextualSpacing/>
              <w:rPr>
                <w:rFonts w:ascii="Open Sans" w:hAnsi="Open Sans" w:cs="Open Sans"/>
                <w:sz w:val="20"/>
                <w:szCs w:val="20"/>
                <w:lang w:val="en-US"/>
              </w:rPr>
            </w:pPr>
            <w:r w:rsidRPr="00166CE2">
              <w:rPr>
                <w:rFonts w:ascii="Open Sans" w:hAnsi="Open Sans" w:cs="Open Sans"/>
                <w:sz w:val="20"/>
                <w:szCs w:val="20"/>
              </w:rPr>
              <w:t>Do you agree with the two criteria for a fund to be a fund with restrictions? If not, what would you change and why?</w:t>
            </w:r>
          </w:p>
        </w:tc>
        <w:tc>
          <w:tcPr>
            <w:tcW w:w="1711" w:type="dxa"/>
          </w:tcPr>
          <w:p w14:paraId="4476A74E" w14:textId="05CD2C54" w:rsidR="0062300B" w:rsidRDefault="0062300B" w:rsidP="00C50ED2">
            <w:pPr>
              <w:rPr>
                <w:rFonts w:ascii="Open Sans" w:hAnsi="Open Sans" w:cs="Open Sans"/>
                <w:sz w:val="20"/>
                <w:szCs w:val="20"/>
                <w:lang w:val="en-US"/>
              </w:rPr>
            </w:pPr>
            <w:r w:rsidRPr="00166CE2">
              <w:rPr>
                <w:rFonts w:ascii="Open Sans" w:hAnsi="Open Sans" w:cs="Open Sans"/>
                <w:sz w:val="20"/>
                <w:szCs w:val="20"/>
              </w:rPr>
              <w:t>G36.9</w:t>
            </w:r>
          </w:p>
        </w:tc>
        <w:tc>
          <w:tcPr>
            <w:tcW w:w="8230" w:type="dxa"/>
          </w:tcPr>
          <w:p w14:paraId="16FD4177" w14:textId="77777777" w:rsidR="0062300B" w:rsidRPr="00EB6705" w:rsidRDefault="0062300B" w:rsidP="00C50ED2">
            <w:pPr>
              <w:rPr>
                <w:rFonts w:ascii="Open Sans" w:hAnsi="Open Sans" w:cs="Open Sans"/>
                <w:b/>
                <w:bCs/>
                <w:sz w:val="20"/>
                <w:szCs w:val="20"/>
                <w:lang w:val="en-US"/>
              </w:rPr>
            </w:pPr>
          </w:p>
        </w:tc>
      </w:tr>
      <w:tr w:rsidR="0062300B" w:rsidRPr="00EB6705" w14:paraId="6FDC387F" w14:textId="77777777" w:rsidTr="00112690">
        <w:tc>
          <w:tcPr>
            <w:tcW w:w="4371" w:type="dxa"/>
          </w:tcPr>
          <w:p w14:paraId="0BEC1853" w14:textId="7608ACA7" w:rsidR="0062300B" w:rsidRPr="00EB6705" w:rsidRDefault="00D3443B" w:rsidP="00C50ED2">
            <w:pPr>
              <w:numPr>
                <w:ilvl w:val="0"/>
                <w:numId w:val="9"/>
              </w:numPr>
              <w:ind w:left="318"/>
              <w:contextualSpacing/>
              <w:rPr>
                <w:rFonts w:ascii="Open Sans" w:hAnsi="Open Sans" w:cs="Open Sans"/>
                <w:sz w:val="20"/>
                <w:szCs w:val="20"/>
                <w:lang w:val="en-US"/>
              </w:rPr>
            </w:pPr>
            <w:r w:rsidRPr="00166CE2">
              <w:rPr>
                <w:rFonts w:ascii="Open Sans" w:hAnsi="Open Sans" w:cs="Open Sans"/>
                <w:sz w:val="20"/>
                <w:szCs w:val="20"/>
              </w:rPr>
              <w:t>In order to provide transparency about the finances of an individual fund, do you agree that all the expenses should be charged against a fund with restrictions even if there are currently insufficient resources to cover these</w:t>
            </w:r>
            <w:r>
              <w:rPr>
                <w:rFonts w:ascii="Open Sans" w:hAnsi="Open Sans" w:cs="Open Sans"/>
                <w:sz w:val="20"/>
                <w:szCs w:val="20"/>
              </w:rPr>
              <w:t>, or specific costs are not eligible under a grant arrangement</w:t>
            </w:r>
            <w:r w:rsidRPr="00166CE2">
              <w:rPr>
                <w:rFonts w:ascii="Open Sans" w:hAnsi="Open Sans" w:cs="Open Sans"/>
                <w:sz w:val="20"/>
                <w:szCs w:val="20"/>
              </w:rPr>
              <w:t xml:space="preserve">? If </w:t>
            </w:r>
            <w:r>
              <w:rPr>
                <w:rFonts w:ascii="Open Sans" w:hAnsi="Open Sans" w:cs="Open Sans"/>
                <w:sz w:val="20"/>
                <w:szCs w:val="20"/>
              </w:rPr>
              <w:t>not</w:t>
            </w:r>
            <w:r w:rsidRPr="00166CE2">
              <w:rPr>
                <w:rFonts w:ascii="Open Sans" w:hAnsi="Open Sans" w:cs="Open Sans"/>
                <w:sz w:val="20"/>
                <w:szCs w:val="20"/>
              </w:rPr>
              <w:t xml:space="preserve">, </w:t>
            </w:r>
            <w:r>
              <w:rPr>
                <w:rFonts w:ascii="Open Sans" w:hAnsi="Open Sans" w:cs="Open Sans"/>
                <w:sz w:val="20"/>
                <w:szCs w:val="20"/>
              </w:rPr>
              <w:t>what alternative would you propose and why</w:t>
            </w:r>
            <w:r w:rsidRPr="00166CE2">
              <w:rPr>
                <w:rFonts w:ascii="Open Sans" w:hAnsi="Open Sans" w:cs="Open Sans"/>
                <w:sz w:val="20"/>
                <w:szCs w:val="20"/>
              </w:rPr>
              <w:t>?</w:t>
            </w:r>
          </w:p>
        </w:tc>
        <w:tc>
          <w:tcPr>
            <w:tcW w:w="1711" w:type="dxa"/>
          </w:tcPr>
          <w:p w14:paraId="7B6DE31E" w14:textId="2B2A37D5" w:rsidR="0062300B" w:rsidRDefault="0062300B" w:rsidP="00C50ED2">
            <w:pPr>
              <w:rPr>
                <w:rFonts w:ascii="Open Sans" w:hAnsi="Open Sans" w:cs="Open Sans"/>
                <w:sz w:val="20"/>
                <w:szCs w:val="20"/>
                <w:lang w:val="en-US"/>
              </w:rPr>
            </w:pPr>
            <w:r w:rsidRPr="00166CE2">
              <w:rPr>
                <w:rFonts w:ascii="Open Sans" w:hAnsi="Open Sans" w:cs="Open Sans"/>
                <w:sz w:val="20"/>
                <w:szCs w:val="20"/>
              </w:rPr>
              <w:t>G36.11</w:t>
            </w:r>
            <w:r>
              <w:rPr>
                <w:rFonts w:ascii="Open Sans" w:hAnsi="Open Sans" w:cs="Open Sans"/>
                <w:sz w:val="20"/>
                <w:szCs w:val="20"/>
              </w:rPr>
              <w:t>–</w:t>
            </w:r>
            <w:r w:rsidRPr="00166CE2">
              <w:rPr>
                <w:rFonts w:ascii="Open Sans" w:hAnsi="Open Sans" w:cs="Open Sans"/>
                <w:sz w:val="20"/>
                <w:szCs w:val="20"/>
              </w:rPr>
              <w:t>G36.12</w:t>
            </w:r>
          </w:p>
        </w:tc>
        <w:tc>
          <w:tcPr>
            <w:tcW w:w="8230" w:type="dxa"/>
          </w:tcPr>
          <w:p w14:paraId="41AEF43A" w14:textId="77777777" w:rsidR="0062300B" w:rsidRPr="00EB6705" w:rsidRDefault="0062300B" w:rsidP="00C50ED2">
            <w:pPr>
              <w:rPr>
                <w:rFonts w:ascii="Open Sans" w:hAnsi="Open Sans" w:cs="Open Sans"/>
                <w:b/>
                <w:bCs/>
                <w:sz w:val="20"/>
                <w:szCs w:val="20"/>
                <w:lang w:val="en-US"/>
              </w:rPr>
            </w:pPr>
          </w:p>
        </w:tc>
      </w:tr>
      <w:tr w:rsidR="0062300B" w:rsidRPr="00EB6705" w14:paraId="5E3DC0DB" w14:textId="77777777" w:rsidTr="00112690">
        <w:tc>
          <w:tcPr>
            <w:tcW w:w="4371" w:type="dxa"/>
          </w:tcPr>
          <w:p w14:paraId="6091BCCD" w14:textId="7E0498C0" w:rsidR="0062300B" w:rsidRPr="00EB6705" w:rsidRDefault="00A72E16" w:rsidP="00C50ED2">
            <w:pPr>
              <w:numPr>
                <w:ilvl w:val="0"/>
                <w:numId w:val="9"/>
              </w:numPr>
              <w:ind w:left="318"/>
              <w:contextualSpacing/>
              <w:rPr>
                <w:rFonts w:ascii="Open Sans" w:hAnsi="Open Sans" w:cs="Open Sans"/>
                <w:sz w:val="20"/>
                <w:szCs w:val="20"/>
                <w:lang w:val="en-US"/>
              </w:rPr>
            </w:pPr>
            <w:r w:rsidRPr="00166CE2">
              <w:rPr>
                <w:rFonts w:ascii="Open Sans" w:hAnsi="Open Sans" w:cs="Open Sans"/>
                <w:sz w:val="20"/>
                <w:szCs w:val="20"/>
              </w:rPr>
              <w:t xml:space="preserve">Do you agree with the NPO funds disclosures </w:t>
            </w:r>
            <w:r>
              <w:rPr>
                <w:rFonts w:ascii="Open Sans" w:hAnsi="Open Sans" w:cs="Open Sans"/>
                <w:sz w:val="20"/>
                <w:szCs w:val="20"/>
              </w:rPr>
              <w:t>requirements</w:t>
            </w:r>
            <w:r w:rsidRPr="00166CE2">
              <w:rPr>
                <w:rFonts w:ascii="Open Sans" w:hAnsi="Open Sans" w:cs="Open Sans"/>
                <w:sz w:val="20"/>
                <w:szCs w:val="20"/>
              </w:rPr>
              <w:t>? If not, what would you change and why?</w:t>
            </w:r>
          </w:p>
        </w:tc>
        <w:tc>
          <w:tcPr>
            <w:tcW w:w="1711" w:type="dxa"/>
          </w:tcPr>
          <w:p w14:paraId="5204FD08" w14:textId="0DACAB64" w:rsidR="0062300B" w:rsidRDefault="0062300B" w:rsidP="00C50ED2">
            <w:pPr>
              <w:rPr>
                <w:rFonts w:ascii="Open Sans" w:hAnsi="Open Sans" w:cs="Open Sans"/>
                <w:sz w:val="20"/>
                <w:szCs w:val="20"/>
                <w:lang w:val="en-US"/>
              </w:rPr>
            </w:pPr>
            <w:r w:rsidRPr="00166CE2">
              <w:rPr>
                <w:rFonts w:ascii="Open Sans" w:hAnsi="Open Sans" w:cs="Open Sans"/>
                <w:sz w:val="20"/>
                <w:szCs w:val="20"/>
              </w:rPr>
              <w:t>G36.21</w:t>
            </w:r>
            <w:r>
              <w:rPr>
                <w:rFonts w:ascii="Open Sans" w:hAnsi="Open Sans" w:cs="Open Sans"/>
                <w:sz w:val="20"/>
                <w:szCs w:val="20"/>
              </w:rPr>
              <w:t>–</w:t>
            </w:r>
            <w:r w:rsidRPr="00166CE2">
              <w:rPr>
                <w:rFonts w:ascii="Open Sans" w:hAnsi="Open Sans" w:cs="Open Sans"/>
                <w:sz w:val="20"/>
                <w:szCs w:val="20"/>
              </w:rPr>
              <w:t>G36.23</w:t>
            </w:r>
          </w:p>
        </w:tc>
        <w:tc>
          <w:tcPr>
            <w:tcW w:w="8230" w:type="dxa"/>
          </w:tcPr>
          <w:p w14:paraId="246BFFB6" w14:textId="77777777" w:rsidR="0062300B" w:rsidRPr="00EB6705" w:rsidRDefault="0062300B" w:rsidP="00C50ED2">
            <w:pPr>
              <w:rPr>
                <w:rFonts w:ascii="Open Sans" w:hAnsi="Open Sans" w:cs="Open Sans"/>
                <w:b/>
                <w:bCs/>
                <w:sz w:val="20"/>
                <w:szCs w:val="20"/>
                <w:lang w:val="en-US"/>
              </w:rPr>
            </w:pPr>
          </w:p>
        </w:tc>
      </w:tr>
      <w:tr w:rsidR="0062300B" w:rsidRPr="00EB6705" w14:paraId="1A7821E9" w14:textId="77777777" w:rsidTr="00112690">
        <w:tc>
          <w:tcPr>
            <w:tcW w:w="4371" w:type="dxa"/>
            <w:tcBorders>
              <w:bottom w:val="single" w:sz="4" w:space="0" w:color="auto"/>
            </w:tcBorders>
          </w:tcPr>
          <w:p w14:paraId="01B99465" w14:textId="177D595D" w:rsidR="0062300B" w:rsidRPr="00EB6705" w:rsidRDefault="0085114B" w:rsidP="00C50ED2">
            <w:pPr>
              <w:numPr>
                <w:ilvl w:val="0"/>
                <w:numId w:val="9"/>
              </w:numPr>
              <w:ind w:left="318"/>
              <w:contextualSpacing/>
              <w:rPr>
                <w:rFonts w:ascii="Open Sans" w:hAnsi="Open Sans" w:cs="Open Sans"/>
                <w:sz w:val="20"/>
                <w:szCs w:val="20"/>
                <w:lang w:val="en-US"/>
              </w:rPr>
            </w:pPr>
            <w:r w:rsidRPr="00166CE2">
              <w:rPr>
                <w:rFonts w:ascii="Open Sans" w:hAnsi="Open Sans" w:cs="Open Sans"/>
                <w:sz w:val="20"/>
                <w:szCs w:val="20"/>
              </w:rPr>
              <w:t xml:space="preserve">Do the </w:t>
            </w:r>
            <w:r>
              <w:rPr>
                <w:rFonts w:ascii="Open Sans" w:hAnsi="Open Sans" w:cs="Open Sans"/>
                <w:sz w:val="20"/>
                <w:szCs w:val="20"/>
              </w:rPr>
              <w:t>I</w:t>
            </w:r>
            <w:r w:rsidRPr="00166CE2">
              <w:rPr>
                <w:rFonts w:ascii="Open Sans" w:hAnsi="Open Sans" w:cs="Open Sans"/>
                <w:sz w:val="20"/>
                <w:szCs w:val="20"/>
              </w:rPr>
              <w:t xml:space="preserve">llustrative examples </w:t>
            </w:r>
            <w:r>
              <w:rPr>
                <w:rFonts w:ascii="Open Sans" w:hAnsi="Open Sans" w:cs="Open Sans"/>
                <w:sz w:val="20"/>
                <w:szCs w:val="20"/>
              </w:rPr>
              <w:t>demonstrate</w:t>
            </w:r>
            <w:r w:rsidRPr="00166CE2">
              <w:rPr>
                <w:rFonts w:ascii="Open Sans" w:hAnsi="Open Sans" w:cs="Open Sans"/>
                <w:sz w:val="20"/>
                <w:szCs w:val="20"/>
              </w:rPr>
              <w:t xml:space="preserve"> the key concepts in fund accounting</w:t>
            </w:r>
            <w:r>
              <w:rPr>
                <w:rFonts w:ascii="Open Sans" w:hAnsi="Open Sans" w:cs="Open Sans"/>
                <w:sz w:val="20"/>
                <w:szCs w:val="20"/>
              </w:rPr>
              <w:t>?</w:t>
            </w:r>
            <w:r w:rsidRPr="00166CE2">
              <w:rPr>
                <w:rFonts w:ascii="Open Sans" w:hAnsi="Open Sans" w:cs="Open Sans"/>
                <w:sz w:val="20"/>
                <w:szCs w:val="20"/>
              </w:rPr>
              <w:t xml:space="preserve"> If not, what would you change and why?</w:t>
            </w:r>
          </w:p>
        </w:tc>
        <w:tc>
          <w:tcPr>
            <w:tcW w:w="1711" w:type="dxa"/>
          </w:tcPr>
          <w:p w14:paraId="477E84BD" w14:textId="3437D9F8" w:rsidR="0062300B" w:rsidRDefault="0062300B" w:rsidP="00C50ED2">
            <w:pPr>
              <w:rPr>
                <w:rFonts w:ascii="Open Sans" w:hAnsi="Open Sans" w:cs="Open Sans"/>
                <w:sz w:val="20"/>
                <w:szCs w:val="20"/>
                <w:lang w:val="en-US"/>
              </w:rPr>
            </w:pPr>
            <w:r w:rsidRPr="00166CE2">
              <w:rPr>
                <w:rFonts w:ascii="Open Sans" w:hAnsi="Open Sans" w:cs="Open Sans"/>
                <w:sz w:val="20"/>
                <w:szCs w:val="20"/>
              </w:rPr>
              <w:t>Implementation Guidance – Section 36</w:t>
            </w:r>
          </w:p>
        </w:tc>
        <w:tc>
          <w:tcPr>
            <w:tcW w:w="8230" w:type="dxa"/>
            <w:tcBorders>
              <w:bottom w:val="single" w:sz="4" w:space="0" w:color="auto"/>
            </w:tcBorders>
          </w:tcPr>
          <w:p w14:paraId="5BB71A48" w14:textId="77777777" w:rsidR="0062300B" w:rsidRPr="00EB6705" w:rsidRDefault="0062300B" w:rsidP="00C50ED2">
            <w:pPr>
              <w:rPr>
                <w:rFonts w:ascii="Open Sans" w:hAnsi="Open Sans" w:cs="Open Sans"/>
                <w:b/>
                <w:bCs/>
                <w:sz w:val="20"/>
                <w:szCs w:val="20"/>
                <w:lang w:val="en-US"/>
              </w:rPr>
            </w:pPr>
          </w:p>
        </w:tc>
      </w:tr>
    </w:tbl>
    <w:p w14:paraId="1ED70011" w14:textId="557E99A7" w:rsidR="00A276B0" w:rsidRDefault="00A276B0" w:rsidP="00C50ED2">
      <w:pPr>
        <w:rPr>
          <w:rFonts w:ascii="Open Sans" w:hAnsi="Open Sans" w:cs="Open Sans"/>
          <w:sz w:val="20"/>
          <w:szCs w:val="20"/>
        </w:rPr>
      </w:pPr>
    </w:p>
    <w:p w14:paraId="238F4D2F" w14:textId="77777777" w:rsidR="00981815" w:rsidRPr="00516BBB" w:rsidRDefault="00981815" w:rsidP="00981815">
      <w:pPr>
        <w:rPr>
          <w:rFonts w:ascii="Open Sans" w:hAnsi="Open Sans" w:cs="Open Sans"/>
          <w:b/>
          <w:bCs/>
          <w:color w:val="00B050"/>
          <w:sz w:val="20"/>
          <w:szCs w:val="20"/>
        </w:rPr>
      </w:pPr>
      <w:bookmarkStart w:id="1" w:name="Presentationofexpenses"/>
      <w:r w:rsidRPr="00516BBB">
        <w:rPr>
          <w:rFonts w:ascii="Open Sans" w:hAnsi="Open Sans" w:cs="Open Sans"/>
          <w:b/>
          <w:bCs/>
          <w:color w:val="00B050"/>
          <w:sz w:val="20"/>
          <w:szCs w:val="20"/>
        </w:rPr>
        <w:t>Question 2: Presentation of expenses, fundraising costs and related disclosures</w:t>
      </w:r>
      <w:r w:rsidRPr="00516BBB">
        <w:rPr>
          <w:rFonts w:ascii="Open Sans" w:hAnsi="Open Sans" w:cs="Open Sans"/>
          <w:b/>
          <w:bCs/>
          <w:color w:val="00B050"/>
          <w:sz w:val="20"/>
          <w:szCs w:val="20"/>
        </w:rPr>
        <w:tab/>
      </w:r>
    </w:p>
    <w:bookmarkEnd w:id="1"/>
    <w:p w14:paraId="2F80F112" w14:textId="7B758A7B" w:rsidR="00981815" w:rsidRPr="00981815" w:rsidRDefault="00981815" w:rsidP="00981815">
      <w:pPr>
        <w:rPr>
          <w:rFonts w:ascii="Open Sans" w:hAnsi="Open Sans" w:cs="Open Sans"/>
          <w:sz w:val="20"/>
          <w:szCs w:val="20"/>
        </w:rPr>
      </w:pPr>
      <w:r w:rsidRPr="00981815">
        <w:rPr>
          <w:rFonts w:ascii="Open Sans" w:hAnsi="Open Sans" w:cs="Open Sans"/>
          <w:sz w:val="20"/>
          <w:szCs w:val="20"/>
        </w:rPr>
        <w:t xml:space="preserve">INPAG Section 24 Part II provides guidance on the presentation of expenses. It permits an expense analysis by nature, by function, or a mixture of the two. It includes a rebuttable presumption that an analysis by nature is used unless another analysis provides information that is more relevant and reliable. Guidance is provided on the allocation and aggregation of costs where a functional or mixed presentation is used, which will be useful for calculating support costs. INPAG Section 24 Part III provides a definition of fundraising activities and identifies three categories to be disclosed: activities to generate donations, gifts and similar transfers; commercial and trading activities; and investment management. There is a pragmatic exception where costs need to be split between fundraising and other activities. </w:t>
      </w:r>
    </w:p>
    <w:p w14:paraId="4FA28760" w14:textId="4EBE1AF2" w:rsidR="00981815" w:rsidRPr="00EB6705" w:rsidRDefault="00981815" w:rsidP="00981815">
      <w:pPr>
        <w:rPr>
          <w:rFonts w:ascii="Open Sans" w:hAnsi="Open Sans" w:cs="Open Sans"/>
          <w:sz w:val="20"/>
          <w:szCs w:val="20"/>
        </w:rPr>
      </w:pPr>
      <w:r w:rsidRPr="00981815">
        <w:rPr>
          <w:rFonts w:ascii="Open Sans" w:hAnsi="Open Sans" w:cs="Open Sans"/>
          <w:sz w:val="20"/>
          <w:szCs w:val="20"/>
        </w:rPr>
        <w:t xml:space="preserve">INPAG Section 33 on related party disclosures draws attention to the possibility that an NPO’s financial position and/or its surplus or deficit have been affected by the existence of related parties. Disclosure is required of personnel compensation made to governing body members as well as key management personnel. INPAG Section 28 has been updated to include the disclosure of </w:t>
      </w:r>
      <w:r w:rsidR="001F2622">
        <w:rPr>
          <w:rFonts w:ascii="Open Sans" w:hAnsi="Open Sans" w:cs="Open Sans"/>
          <w:sz w:val="20"/>
          <w:szCs w:val="20"/>
        </w:rPr>
        <w:t xml:space="preserve">short term </w:t>
      </w:r>
      <w:r w:rsidRPr="00981815">
        <w:rPr>
          <w:rFonts w:ascii="Open Sans" w:hAnsi="Open Sans" w:cs="Open Sans"/>
          <w:sz w:val="20"/>
          <w:szCs w:val="20"/>
        </w:rPr>
        <w:t>employee related benefits.</w:t>
      </w:r>
    </w:p>
    <w:tbl>
      <w:tblPr>
        <w:tblStyle w:val="TableGrid"/>
        <w:tblW w:w="14312" w:type="dxa"/>
        <w:tblLook w:val="04A0" w:firstRow="1" w:lastRow="0" w:firstColumn="1" w:lastColumn="0" w:noHBand="0" w:noVBand="1"/>
      </w:tblPr>
      <w:tblGrid>
        <w:gridCol w:w="4349"/>
        <w:gridCol w:w="1790"/>
        <w:gridCol w:w="8173"/>
      </w:tblGrid>
      <w:tr w:rsidR="00031BFD" w:rsidRPr="00EB6705" w14:paraId="17051215" w14:textId="77777777" w:rsidTr="00516BBB">
        <w:trPr>
          <w:trHeight w:val="283"/>
          <w:tblHeader/>
        </w:trPr>
        <w:tc>
          <w:tcPr>
            <w:tcW w:w="4349" w:type="dxa"/>
            <w:shd w:val="clear" w:color="auto" w:fill="1F3864" w:themeFill="accent1" w:themeFillShade="80"/>
            <w:vAlign w:val="center"/>
          </w:tcPr>
          <w:p w14:paraId="60F5513E" w14:textId="77777777" w:rsidR="00031BFD" w:rsidRPr="00D90216" w:rsidRDefault="00031BFD" w:rsidP="00C50ED2">
            <w:pPr>
              <w:rPr>
                <w:rFonts w:ascii="Open Sans" w:hAnsi="Open Sans" w:cs="Open Sans"/>
                <w:b/>
                <w:bCs/>
                <w:sz w:val="20"/>
                <w:szCs w:val="20"/>
                <w:lang w:val="en-US"/>
              </w:rPr>
            </w:pPr>
            <w:r>
              <w:rPr>
                <w:rFonts w:ascii="Open Sans" w:hAnsi="Open Sans" w:cs="Open Sans"/>
                <w:b/>
                <w:bCs/>
                <w:sz w:val="20"/>
                <w:szCs w:val="20"/>
                <w:lang w:val="en-US"/>
              </w:rPr>
              <w:t>2 Presentation of expenses</w:t>
            </w:r>
          </w:p>
        </w:tc>
        <w:tc>
          <w:tcPr>
            <w:tcW w:w="1790" w:type="dxa"/>
            <w:shd w:val="clear" w:color="auto" w:fill="1F3864" w:themeFill="accent1" w:themeFillShade="80"/>
            <w:vAlign w:val="center"/>
          </w:tcPr>
          <w:p w14:paraId="3E3A8FDD" w14:textId="77777777" w:rsidR="00031BFD" w:rsidRPr="00D90216" w:rsidRDefault="00031BFD" w:rsidP="00C50ED2">
            <w:pPr>
              <w:rPr>
                <w:rFonts w:ascii="Open Sans" w:hAnsi="Open Sans" w:cs="Open Sans"/>
                <w:b/>
                <w:bCs/>
                <w:sz w:val="20"/>
                <w:szCs w:val="20"/>
                <w:lang w:val="en-US"/>
              </w:rPr>
            </w:pPr>
            <w:r w:rsidRPr="00D90216">
              <w:rPr>
                <w:rFonts w:ascii="Open Sans" w:hAnsi="Open Sans" w:cs="Open Sans"/>
                <w:b/>
                <w:bCs/>
                <w:sz w:val="20"/>
                <w:szCs w:val="20"/>
                <w:lang w:val="en-US"/>
              </w:rPr>
              <w:t>References</w:t>
            </w:r>
          </w:p>
        </w:tc>
        <w:tc>
          <w:tcPr>
            <w:tcW w:w="8173" w:type="dxa"/>
            <w:shd w:val="clear" w:color="auto" w:fill="1F3864" w:themeFill="accent1" w:themeFillShade="80"/>
            <w:vAlign w:val="center"/>
          </w:tcPr>
          <w:p w14:paraId="67ADF10B" w14:textId="77777777" w:rsidR="00031BFD" w:rsidRPr="00D90216" w:rsidRDefault="00031BFD" w:rsidP="00C50ED2">
            <w:pPr>
              <w:spacing w:before="120" w:after="120"/>
              <w:rPr>
                <w:rFonts w:ascii="Open Sans" w:hAnsi="Open Sans" w:cs="Open Sans"/>
                <w:b/>
                <w:bCs/>
                <w:sz w:val="20"/>
                <w:szCs w:val="20"/>
                <w:lang w:val="en-US"/>
              </w:rPr>
            </w:pPr>
            <w:r w:rsidRPr="00D90216">
              <w:rPr>
                <w:rFonts w:ascii="Open Sans" w:hAnsi="Open Sans" w:cs="Open Sans"/>
                <w:b/>
                <w:bCs/>
                <w:sz w:val="20"/>
                <w:szCs w:val="20"/>
                <w:lang w:val="en-US"/>
              </w:rPr>
              <w:t>Response</w:t>
            </w:r>
          </w:p>
        </w:tc>
      </w:tr>
      <w:tr w:rsidR="004E6BB8" w:rsidRPr="00EB6705" w14:paraId="6864AC12" w14:textId="77777777" w:rsidTr="00FE20EA">
        <w:trPr>
          <w:trHeight w:val="283"/>
        </w:trPr>
        <w:tc>
          <w:tcPr>
            <w:tcW w:w="4349" w:type="dxa"/>
            <w:vAlign w:val="center"/>
          </w:tcPr>
          <w:p w14:paraId="7D97A24B" w14:textId="476D8ED3" w:rsidR="004E6BB8" w:rsidRPr="00661242" w:rsidRDefault="002257F5" w:rsidP="00C50ED2">
            <w:pPr>
              <w:numPr>
                <w:ilvl w:val="0"/>
                <w:numId w:val="1"/>
              </w:numPr>
              <w:ind w:left="318"/>
              <w:contextualSpacing/>
              <w:rPr>
                <w:rFonts w:ascii="Open Sans" w:hAnsi="Open Sans" w:cs="Open Sans"/>
                <w:sz w:val="20"/>
                <w:szCs w:val="20"/>
                <w:lang w:val="en-US"/>
              </w:rPr>
            </w:pPr>
            <w:r w:rsidRPr="00166CE2">
              <w:rPr>
                <w:rFonts w:ascii="Open Sans" w:hAnsi="Open Sans" w:cs="Open Sans"/>
                <w:sz w:val="20"/>
                <w:szCs w:val="20"/>
              </w:rPr>
              <w:t>Do you agree that there is a rebuttable presumption that a by nature classification of expenses is used unless this doesn’t provide the most relevant and reliable information to the users of the financial statements? If not, why not?</w:t>
            </w:r>
          </w:p>
        </w:tc>
        <w:tc>
          <w:tcPr>
            <w:tcW w:w="1790" w:type="dxa"/>
          </w:tcPr>
          <w:p w14:paraId="3D3A0BAF" w14:textId="0C063173" w:rsidR="004E6BB8" w:rsidRPr="00221A16" w:rsidRDefault="004E6BB8" w:rsidP="00C50ED2">
            <w:pPr>
              <w:contextualSpacing/>
              <w:rPr>
                <w:rFonts w:ascii="Open Sans" w:hAnsi="Open Sans" w:cs="Open Sans"/>
                <w:sz w:val="20"/>
                <w:szCs w:val="20"/>
                <w:lang w:val="en-US"/>
              </w:rPr>
            </w:pPr>
            <w:r w:rsidRPr="00166CE2">
              <w:rPr>
                <w:rFonts w:ascii="Open Sans" w:hAnsi="Open Sans" w:cs="Open Sans"/>
                <w:sz w:val="20"/>
                <w:szCs w:val="20"/>
              </w:rPr>
              <w:t>G24.43</w:t>
            </w:r>
            <w:r>
              <w:rPr>
                <w:rFonts w:ascii="Open Sans" w:hAnsi="Open Sans" w:cs="Open Sans"/>
                <w:sz w:val="20"/>
                <w:szCs w:val="20"/>
              </w:rPr>
              <w:t>–</w:t>
            </w:r>
            <w:r w:rsidRPr="00166CE2">
              <w:rPr>
                <w:rFonts w:ascii="Open Sans" w:hAnsi="Open Sans" w:cs="Open Sans"/>
                <w:sz w:val="20"/>
                <w:szCs w:val="20"/>
              </w:rPr>
              <w:t>G24.47, AG24.45</w:t>
            </w:r>
            <w:r>
              <w:rPr>
                <w:rFonts w:ascii="Open Sans" w:hAnsi="Open Sans" w:cs="Open Sans"/>
                <w:sz w:val="20"/>
                <w:szCs w:val="20"/>
              </w:rPr>
              <w:t>–</w:t>
            </w:r>
            <w:r w:rsidRPr="00166CE2">
              <w:rPr>
                <w:rFonts w:ascii="Open Sans" w:hAnsi="Open Sans" w:cs="Open Sans"/>
                <w:sz w:val="20"/>
                <w:szCs w:val="20"/>
              </w:rPr>
              <w:t>AG24.47</w:t>
            </w:r>
          </w:p>
        </w:tc>
        <w:tc>
          <w:tcPr>
            <w:tcW w:w="8173" w:type="dxa"/>
            <w:vAlign w:val="center"/>
          </w:tcPr>
          <w:p w14:paraId="76DF1CE6" w14:textId="77777777" w:rsidR="004E6BB8" w:rsidRPr="00D90216" w:rsidRDefault="004E6BB8" w:rsidP="00C50ED2">
            <w:pPr>
              <w:contextualSpacing/>
              <w:rPr>
                <w:rFonts w:ascii="Open Sans" w:hAnsi="Open Sans" w:cs="Open Sans"/>
                <w:b/>
                <w:bCs/>
                <w:sz w:val="20"/>
                <w:szCs w:val="20"/>
                <w:lang w:val="en-US"/>
              </w:rPr>
            </w:pPr>
          </w:p>
        </w:tc>
      </w:tr>
      <w:tr w:rsidR="004E6BB8" w:rsidRPr="00EB6705" w14:paraId="7017F369" w14:textId="4D678862" w:rsidTr="00B14710">
        <w:tc>
          <w:tcPr>
            <w:tcW w:w="4349" w:type="dxa"/>
          </w:tcPr>
          <w:p w14:paraId="36EE53F7" w14:textId="4C72FB47" w:rsidR="004E6BB8" w:rsidRPr="00EB6705" w:rsidRDefault="00340C42" w:rsidP="00C50ED2">
            <w:pPr>
              <w:numPr>
                <w:ilvl w:val="0"/>
                <w:numId w:val="1"/>
              </w:numPr>
              <w:ind w:left="318"/>
              <w:contextualSpacing/>
              <w:rPr>
                <w:rFonts w:ascii="Open Sans" w:hAnsi="Open Sans" w:cs="Open Sans"/>
                <w:sz w:val="20"/>
                <w:szCs w:val="20"/>
                <w:lang w:val="en-US"/>
              </w:rPr>
            </w:pPr>
            <w:r w:rsidRPr="00166CE2">
              <w:rPr>
                <w:rFonts w:ascii="Open Sans" w:hAnsi="Open Sans" w:cs="Open Sans"/>
                <w:sz w:val="20"/>
                <w:szCs w:val="20"/>
              </w:rPr>
              <w:t xml:space="preserve">Do you agree that the rationale for using a classification of expenses other than by nature </w:t>
            </w:r>
            <w:r>
              <w:rPr>
                <w:rFonts w:ascii="Open Sans" w:hAnsi="Open Sans" w:cs="Open Sans"/>
                <w:sz w:val="20"/>
                <w:szCs w:val="20"/>
              </w:rPr>
              <w:t>should be</w:t>
            </w:r>
            <w:r w:rsidRPr="00166CE2">
              <w:rPr>
                <w:rFonts w:ascii="Open Sans" w:hAnsi="Open Sans" w:cs="Open Sans"/>
                <w:sz w:val="20"/>
                <w:szCs w:val="20"/>
              </w:rPr>
              <w:t xml:space="preserve"> disclosed? If not, why not?</w:t>
            </w:r>
          </w:p>
        </w:tc>
        <w:tc>
          <w:tcPr>
            <w:tcW w:w="1790" w:type="dxa"/>
          </w:tcPr>
          <w:p w14:paraId="1F6A89A8" w14:textId="64A3C9AA" w:rsidR="004E6BB8" w:rsidRPr="00EB6705" w:rsidRDefault="004E6BB8" w:rsidP="00C50ED2">
            <w:pPr>
              <w:contextualSpacing/>
              <w:rPr>
                <w:rFonts w:ascii="Open Sans" w:hAnsi="Open Sans" w:cs="Open Sans"/>
                <w:b/>
                <w:bCs/>
                <w:sz w:val="20"/>
                <w:szCs w:val="20"/>
                <w:lang w:val="en-US"/>
              </w:rPr>
            </w:pPr>
            <w:r w:rsidRPr="00166CE2">
              <w:rPr>
                <w:rFonts w:ascii="Open Sans" w:hAnsi="Open Sans" w:cs="Open Sans"/>
                <w:sz w:val="20"/>
                <w:szCs w:val="20"/>
              </w:rPr>
              <w:t>G24.44</w:t>
            </w:r>
          </w:p>
        </w:tc>
        <w:tc>
          <w:tcPr>
            <w:tcW w:w="8173" w:type="dxa"/>
          </w:tcPr>
          <w:p w14:paraId="17E8030D" w14:textId="77777777" w:rsidR="004E6BB8" w:rsidRPr="00EB6705" w:rsidRDefault="004E6BB8" w:rsidP="00C50ED2">
            <w:pPr>
              <w:contextualSpacing/>
              <w:rPr>
                <w:rFonts w:ascii="Open Sans" w:hAnsi="Open Sans" w:cs="Open Sans"/>
                <w:b/>
                <w:bCs/>
                <w:sz w:val="20"/>
                <w:szCs w:val="20"/>
                <w:lang w:val="en-US"/>
              </w:rPr>
            </w:pPr>
          </w:p>
        </w:tc>
      </w:tr>
      <w:tr w:rsidR="004E6BB8" w:rsidRPr="00EB6705" w14:paraId="3542394B" w14:textId="77777777" w:rsidTr="00B14710">
        <w:tc>
          <w:tcPr>
            <w:tcW w:w="4349" w:type="dxa"/>
          </w:tcPr>
          <w:p w14:paraId="76A3E460" w14:textId="32B830D2" w:rsidR="004E6BB8" w:rsidRDefault="00783E83" w:rsidP="00C50ED2">
            <w:pPr>
              <w:numPr>
                <w:ilvl w:val="0"/>
                <w:numId w:val="1"/>
              </w:numPr>
              <w:ind w:left="318"/>
              <w:contextualSpacing/>
              <w:rPr>
                <w:rFonts w:ascii="Open Sans" w:hAnsi="Open Sans" w:cs="Open Sans"/>
                <w:sz w:val="20"/>
                <w:szCs w:val="20"/>
              </w:rPr>
            </w:pPr>
            <w:r w:rsidRPr="00AA258C">
              <w:rPr>
                <w:rFonts w:ascii="Open Sans" w:hAnsi="Open Sans" w:cs="Open Sans"/>
                <w:sz w:val="20"/>
                <w:szCs w:val="20"/>
              </w:rPr>
              <w:t>Do you agree that where a functional or mixed presentation of expenses is used, a narrative description of the types of expenses incurred on each function line item is sufficient and that a requirement for these to be quantified is not necessary? If not, why not?</w:t>
            </w:r>
          </w:p>
        </w:tc>
        <w:tc>
          <w:tcPr>
            <w:tcW w:w="1790" w:type="dxa"/>
          </w:tcPr>
          <w:p w14:paraId="087D1E6E" w14:textId="7A7C6422" w:rsidR="004E6BB8" w:rsidRDefault="004E6BB8" w:rsidP="00C50ED2">
            <w:pPr>
              <w:contextualSpacing/>
              <w:rPr>
                <w:rFonts w:ascii="Open Sans" w:hAnsi="Open Sans" w:cs="Open Sans"/>
                <w:sz w:val="20"/>
                <w:szCs w:val="20"/>
              </w:rPr>
            </w:pPr>
            <w:r>
              <w:rPr>
                <w:rFonts w:ascii="Open Sans" w:hAnsi="Open Sans" w:cs="Open Sans"/>
                <w:sz w:val="20"/>
                <w:szCs w:val="20"/>
              </w:rPr>
              <w:t>G24.46, AG24.48</w:t>
            </w:r>
          </w:p>
        </w:tc>
        <w:tc>
          <w:tcPr>
            <w:tcW w:w="8173" w:type="dxa"/>
          </w:tcPr>
          <w:p w14:paraId="430516A3" w14:textId="77777777" w:rsidR="004E6BB8" w:rsidRPr="00EB6705" w:rsidRDefault="004E6BB8" w:rsidP="00C50ED2">
            <w:pPr>
              <w:contextualSpacing/>
              <w:rPr>
                <w:rFonts w:ascii="Open Sans" w:hAnsi="Open Sans" w:cs="Open Sans"/>
                <w:b/>
                <w:bCs/>
                <w:sz w:val="20"/>
                <w:szCs w:val="20"/>
                <w:lang w:val="en-US"/>
              </w:rPr>
            </w:pPr>
          </w:p>
        </w:tc>
      </w:tr>
      <w:tr w:rsidR="004E6BB8" w:rsidRPr="00EB6705" w14:paraId="68121CA0" w14:textId="77777777" w:rsidTr="00B14710">
        <w:tc>
          <w:tcPr>
            <w:tcW w:w="4349" w:type="dxa"/>
          </w:tcPr>
          <w:p w14:paraId="2D533C32" w14:textId="6AF99467" w:rsidR="004E6BB8" w:rsidRPr="00374B59" w:rsidRDefault="001671B8" w:rsidP="00C50ED2">
            <w:pPr>
              <w:numPr>
                <w:ilvl w:val="0"/>
                <w:numId w:val="1"/>
              </w:numPr>
              <w:ind w:left="318"/>
              <w:contextualSpacing/>
              <w:rPr>
                <w:rFonts w:ascii="Open Sans" w:hAnsi="Open Sans" w:cs="Open Sans"/>
                <w:sz w:val="20"/>
                <w:szCs w:val="20"/>
              </w:rPr>
            </w:pPr>
            <w:r w:rsidRPr="00166CE2">
              <w:rPr>
                <w:rFonts w:ascii="Open Sans" w:hAnsi="Open Sans" w:cs="Open Sans"/>
                <w:sz w:val="20"/>
                <w:szCs w:val="20"/>
              </w:rPr>
              <w:t xml:space="preserve">Do you agree with the </w:t>
            </w:r>
            <w:r>
              <w:rPr>
                <w:rFonts w:ascii="Open Sans" w:hAnsi="Open Sans" w:cs="Open Sans"/>
                <w:sz w:val="20"/>
                <w:szCs w:val="20"/>
              </w:rPr>
              <w:t>expense</w:t>
            </w:r>
            <w:r w:rsidRPr="00166CE2">
              <w:rPr>
                <w:rFonts w:ascii="Open Sans" w:hAnsi="Open Sans" w:cs="Open Sans"/>
                <w:sz w:val="20"/>
                <w:szCs w:val="20"/>
              </w:rPr>
              <w:t xml:space="preserve"> disclosure requirements? If not, what would you change and why?</w:t>
            </w:r>
          </w:p>
        </w:tc>
        <w:tc>
          <w:tcPr>
            <w:tcW w:w="1790" w:type="dxa"/>
          </w:tcPr>
          <w:p w14:paraId="6D3922A7" w14:textId="111A6357" w:rsidR="004E6BB8" w:rsidRDefault="004E6BB8" w:rsidP="00C50ED2">
            <w:pPr>
              <w:contextualSpacing/>
              <w:rPr>
                <w:rFonts w:ascii="Open Sans" w:hAnsi="Open Sans" w:cs="Open Sans"/>
                <w:sz w:val="20"/>
                <w:szCs w:val="20"/>
              </w:rPr>
            </w:pPr>
            <w:r w:rsidRPr="00166CE2">
              <w:rPr>
                <w:rFonts w:ascii="Open Sans" w:hAnsi="Open Sans" w:cs="Open Sans"/>
                <w:sz w:val="20"/>
                <w:szCs w:val="20"/>
              </w:rPr>
              <w:t>G24.50</w:t>
            </w:r>
            <w:r>
              <w:rPr>
                <w:rFonts w:ascii="Open Sans" w:hAnsi="Open Sans" w:cs="Open Sans"/>
                <w:sz w:val="20"/>
                <w:szCs w:val="20"/>
              </w:rPr>
              <w:t>–</w:t>
            </w:r>
            <w:r w:rsidRPr="00166CE2">
              <w:rPr>
                <w:rFonts w:ascii="Open Sans" w:hAnsi="Open Sans" w:cs="Open Sans"/>
                <w:sz w:val="20"/>
                <w:szCs w:val="20"/>
              </w:rPr>
              <w:t>G24.5</w:t>
            </w:r>
            <w:r>
              <w:rPr>
                <w:rFonts w:ascii="Open Sans" w:hAnsi="Open Sans" w:cs="Open Sans"/>
                <w:sz w:val="20"/>
                <w:szCs w:val="20"/>
              </w:rPr>
              <w:t>7</w:t>
            </w:r>
            <w:r w:rsidRPr="00166CE2">
              <w:rPr>
                <w:rFonts w:ascii="Open Sans" w:hAnsi="Open Sans" w:cs="Open Sans"/>
                <w:sz w:val="20"/>
                <w:szCs w:val="20"/>
              </w:rPr>
              <w:t>,</w:t>
            </w:r>
            <w:r w:rsidRPr="00166CE2">
              <w:rPr>
                <w:rFonts w:ascii="Open Sans" w:hAnsi="Open Sans" w:cs="Open Sans"/>
              </w:rPr>
              <w:t xml:space="preserve"> </w:t>
            </w:r>
            <w:r w:rsidRPr="00166CE2">
              <w:rPr>
                <w:rFonts w:ascii="Open Sans" w:hAnsi="Open Sans" w:cs="Open Sans"/>
                <w:sz w:val="20"/>
                <w:szCs w:val="20"/>
              </w:rPr>
              <w:t>G33.7</w:t>
            </w:r>
            <w:r>
              <w:rPr>
                <w:rFonts w:ascii="Open Sans" w:hAnsi="Open Sans" w:cs="Open Sans"/>
                <w:sz w:val="20"/>
                <w:szCs w:val="20"/>
              </w:rPr>
              <w:t>–</w:t>
            </w:r>
            <w:r w:rsidRPr="00166CE2">
              <w:rPr>
                <w:rFonts w:ascii="Open Sans" w:hAnsi="Open Sans" w:cs="Open Sans"/>
                <w:sz w:val="20"/>
                <w:szCs w:val="20"/>
              </w:rPr>
              <w:t>G33.1</w:t>
            </w:r>
            <w:r>
              <w:rPr>
                <w:rFonts w:ascii="Open Sans" w:hAnsi="Open Sans" w:cs="Open Sans"/>
                <w:sz w:val="20"/>
                <w:szCs w:val="20"/>
              </w:rPr>
              <w:t>1</w:t>
            </w:r>
            <w:r w:rsidRPr="00166CE2">
              <w:rPr>
                <w:rFonts w:ascii="Open Sans" w:hAnsi="Open Sans" w:cs="Open Sans"/>
                <w:sz w:val="20"/>
                <w:szCs w:val="20"/>
              </w:rPr>
              <w:t>, G28.38</w:t>
            </w:r>
          </w:p>
        </w:tc>
        <w:tc>
          <w:tcPr>
            <w:tcW w:w="8173" w:type="dxa"/>
          </w:tcPr>
          <w:p w14:paraId="43F34E5D" w14:textId="77777777" w:rsidR="004E6BB8" w:rsidRPr="00EB6705" w:rsidRDefault="004E6BB8" w:rsidP="00C50ED2">
            <w:pPr>
              <w:contextualSpacing/>
              <w:rPr>
                <w:rFonts w:ascii="Open Sans" w:hAnsi="Open Sans" w:cs="Open Sans"/>
                <w:b/>
                <w:bCs/>
                <w:sz w:val="20"/>
                <w:szCs w:val="20"/>
                <w:lang w:val="en-US"/>
              </w:rPr>
            </w:pPr>
          </w:p>
        </w:tc>
      </w:tr>
      <w:tr w:rsidR="004E6BB8" w:rsidRPr="00EB6705" w14:paraId="30BC209C" w14:textId="77777777" w:rsidTr="00B14710">
        <w:tc>
          <w:tcPr>
            <w:tcW w:w="4349" w:type="dxa"/>
          </w:tcPr>
          <w:p w14:paraId="1CB7D991" w14:textId="5448079E" w:rsidR="004E6BB8" w:rsidRPr="00D620AC" w:rsidRDefault="00BB6514" w:rsidP="00C50ED2">
            <w:pPr>
              <w:numPr>
                <w:ilvl w:val="0"/>
                <w:numId w:val="1"/>
              </w:numPr>
              <w:ind w:left="318"/>
              <w:contextualSpacing/>
              <w:rPr>
                <w:rFonts w:ascii="Open Sans" w:hAnsi="Open Sans" w:cs="Open Sans"/>
                <w:sz w:val="20"/>
                <w:szCs w:val="20"/>
              </w:rPr>
            </w:pPr>
            <w:r w:rsidRPr="00166CE2">
              <w:rPr>
                <w:rFonts w:ascii="Open Sans" w:hAnsi="Open Sans" w:cs="Open Sans"/>
                <w:sz w:val="20"/>
                <w:szCs w:val="20"/>
              </w:rPr>
              <w:t xml:space="preserve">Do you agree with the description of direct costs, shared costs and support costs </w:t>
            </w:r>
            <w:r>
              <w:rPr>
                <w:rFonts w:ascii="Open Sans" w:hAnsi="Open Sans" w:cs="Open Sans"/>
                <w:sz w:val="20"/>
                <w:szCs w:val="20"/>
              </w:rPr>
              <w:t>and that these</w:t>
            </w:r>
            <w:r w:rsidRPr="00166CE2">
              <w:rPr>
                <w:rFonts w:ascii="Open Sans" w:hAnsi="Open Sans" w:cs="Open Sans"/>
                <w:sz w:val="20"/>
                <w:szCs w:val="20"/>
              </w:rPr>
              <w:t xml:space="preserve"> allow the full cost of an activity to be identified? If not, why not?</w:t>
            </w:r>
          </w:p>
        </w:tc>
        <w:tc>
          <w:tcPr>
            <w:tcW w:w="1790" w:type="dxa"/>
          </w:tcPr>
          <w:p w14:paraId="3C61C52A" w14:textId="77777777" w:rsidR="004E6BB8" w:rsidRPr="007A76CC" w:rsidRDefault="004E6BB8" w:rsidP="00C50ED2">
            <w:pPr>
              <w:spacing w:after="160" w:line="259" w:lineRule="auto"/>
              <w:rPr>
                <w:rFonts w:ascii="Open Sans" w:hAnsi="Open Sans" w:cs="Open Sans"/>
                <w:sz w:val="20"/>
                <w:szCs w:val="20"/>
              </w:rPr>
            </w:pPr>
            <w:r w:rsidRPr="00166CE2">
              <w:rPr>
                <w:rFonts w:ascii="Open Sans" w:hAnsi="Open Sans" w:cs="Open Sans"/>
                <w:sz w:val="20"/>
                <w:szCs w:val="20"/>
              </w:rPr>
              <w:t>G24.48</w:t>
            </w:r>
            <w:r>
              <w:rPr>
                <w:rFonts w:ascii="Open Sans" w:hAnsi="Open Sans" w:cs="Open Sans"/>
                <w:sz w:val="20"/>
                <w:szCs w:val="20"/>
              </w:rPr>
              <w:t>–</w:t>
            </w:r>
            <w:r w:rsidRPr="00166CE2">
              <w:rPr>
                <w:rFonts w:ascii="Open Sans" w:hAnsi="Open Sans" w:cs="Open Sans"/>
                <w:sz w:val="20"/>
                <w:szCs w:val="20"/>
              </w:rPr>
              <w:t>G24.49</w:t>
            </w:r>
          </w:p>
          <w:p w14:paraId="542247DF" w14:textId="29C0AFC1" w:rsidR="004E6BB8" w:rsidRDefault="004E6BB8" w:rsidP="00C50ED2">
            <w:pPr>
              <w:contextualSpacing/>
              <w:rPr>
                <w:rFonts w:ascii="Open Sans" w:hAnsi="Open Sans" w:cs="Open Sans"/>
                <w:sz w:val="20"/>
                <w:szCs w:val="20"/>
              </w:rPr>
            </w:pPr>
          </w:p>
        </w:tc>
        <w:tc>
          <w:tcPr>
            <w:tcW w:w="8173" w:type="dxa"/>
          </w:tcPr>
          <w:p w14:paraId="422C18B1" w14:textId="77777777" w:rsidR="004E6BB8" w:rsidRPr="00EB6705" w:rsidRDefault="004E6BB8" w:rsidP="00C50ED2">
            <w:pPr>
              <w:contextualSpacing/>
              <w:rPr>
                <w:rFonts w:ascii="Open Sans" w:hAnsi="Open Sans" w:cs="Open Sans"/>
                <w:b/>
                <w:bCs/>
                <w:sz w:val="20"/>
                <w:szCs w:val="20"/>
                <w:lang w:val="en-US"/>
              </w:rPr>
            </w:pPr>
          </w:p>
        </w:tc>
      </w:tr>
      <w:tr w:rsidR="004E6BB8" w:rsidRPr="00EB6705" w14:paraId="6791F3F5" w14:textId="77777777" w:rsidTr="00B14710">
        <w:tc>
          <w:tcPr>
            <w:tcW w:w="4349" w:type="dxa"/>
          </w:tcPr>
          <w:p w14:paraId="67026EF2" w14:textId="54362BB1" w:rsidR="004E6BB8" w:rsidRPr="00D620AC" w:rsidRDefault="00510D4B" w:rsidP="00C50ED2">
            <w:pPr>
              <w:numPr>
                <w:ilvl w:val="0"/>
                <w:numId w:val="1"/>
              </w:numPr>
              <w:ind w:left="318"/>
              <w:contextualSpacing/>
              <w:rPr>
                <w:rFonts w:ascii="Open Sans" w:hAnsi="Open Sans" w:cs="Open Sans"/>
                <w:sz w:val="20"/>
                <w:szCs w:val="20"/>
              </w:rPr>
            </w:pPr>
            <w:r w:rsidRPr="00166CE2">
              <w:rPr>
                <w:rFonts w:ascii="Open Sans" w:hAnsi="Open Sans" w:cs="Open Sans"/>
                <w:sz w:val="20"/>
                <w:szCs w:val="20"/>
              </w:rPr>
              <w:t>Do you agree that commercial and trading activities that are for the purposes of fundraising and investment management costs associated with a fund whose purpose is to generate future returns are included as fundraising activities? If not, why not?</w:t>
            </w:r>
          </w:p>
        </w:tc>
        <w:tc>
          <w:tcPr>
            <w:tcW w:w="1790" w:type="dxa"/>
          </w:tcPr>
          <w:p w14:paraId="6367182C" w14:textId="0DD5BDD1" w:rsidR="004E6BB8" w:rsidRDefault="004E6BB8" w:rsidP="00C50ED2">
            <w:pPr>
              <w:contextualSpacing/>
              <w:rPr>
                <w:rFonts w:ascii="Open Sans" w:hAnsi="Open Sans" w:cs="Open Sans"/>
                <w:sz w:val="20"/>
                <w:szCs w:val="20"/>
              </w:rPr>
            </w:pPr>
            <w:r w:rsidRPr="00166CE2">
              <w:rPr>
                <w:rFonts w:ascii="Open Sans" w:hAnsi="Open Sans" w:cs="Open Sans"/>
                <w:sz w:val="20"/>
                <w:szCs w:val="20"/>
              </w:rPr>
              <w:t>G24.6</w:t>
            </w:r>
            <w:r>
              <w:rPr>
                <w:rFonts w:ascii="Open Sans" w:hAnsi="Open Sans" w:cs="Open Sans"/>
                <w:sz w:val="20"/>
                <w:szCs w:val="20"/>
              </w:rPr>
              <w:t>4–</w:t>
            </w:r>
            <w:r w:rsidRPr="00166CE2">
              <w:rPr>
                <w:rFonts w:ascii="Open Sans" w:hAnsi="Open Sans" w:cs="Open Sans"/>
                <w:sz w:val="20"/>
                <w:szCs w:val="20"/>
              </w:rPr>
              <w:t>G24.6</w:t>
            </w:r>
            <w:r>
              <w:rPr>
                <w:rFonts w:ascii="Open Sans" w:hAnsi="Open Sans" w:cs="Open Sans"/>
                <w:sz w:val="20"/>
                <w:szCs w:val="20"/>
              </w:rPr>
              <w:t>6</w:t>
            </w:r>
          </w:p>
        </w:tc>
        <w:tc>
          <w:tcPr>
            <w:tcW w:w="8173" w:type="dxa"/>
          </w:tcPr>
          <w:p w14:paraId="05173D29" w14:textId="77777777" w:rsidR="004E6BB8" w:rsidRPr="00EB6705" w:rsidRDefault="004E6BB8" w:rsidP="00C50ED2">
            <w:pPr>
              <w:contextualSpacing/>
              <w:rPr>
                <w:rFonts w:ascii="Open Sans" w:hAnsi="Open Sans" w:cs="Open Sans"/>
                <w:b/>
                <w:bCs/>
                <w:sz w:val="20"/>
                <w:szCs w:val="20"/>
                <w:lang w:val="en-US"/>
              </w:rPr>
            </w:pPr>
          </w:p>
        </w:tc>
      </w:tr>
      <w:tr w:rsidR="004E6BB8" w:rsidRPr="00EB6705" w14:paraId="51E0B1F6" w14:textId="77777777" w:rsidTr="00B14710">
        <w:tc>
          <w:tcPr>
            <w:tcW w:w="4349" w:type="dxa"/>
          </w:tcPr>
          <w:p w14:paraId="0DFE0F36" w14:textId="44591A31" w:rsidR="004E6BB8" w:rsidRPr="00D620AC" w:rsidRDefault="008A7293" w:rsidP="00C50ED2">
            <w:pPr>
              <w:numPr>
                <w:ilvl w:val="0"/>
                <w:numId w:val="1"/>
              </w:numPr>
              <w:ind w:left="318"/>
              <w:contextualSpacing/>
              <w:rPr>
                <w:rFonts w:ascii="Open Sans" w:hAnsi="Open Sans" w:cs="Open Sans"/>
                <w:sz w:val="20"/>
                <w:szCs w:val="20"/>
              </w:rPr>
            </w:pPr>
            <w:r w:rsidRPr="00166CE2">
              <w:rPr>
                <w:rFonts w:ascii="Open Sans" w:hAnsi="Open Sans" w:cs="Open Sans"/>
                <w:sz w:val="20"/>
                <w:szCs w:val="20"/>
              </w:rPr>
              <w:t>Do you agree with the pragmatic exception that fundraising costs do not need to be split from other costs where the cost of doing so would exceed the information benefit to stakeholders? If not, what would you change and why?</w:t>
            </w:r>
          </w:p>
        </w:tc>
        <w:tc>
          <w:tcPr>
            <w:tcW w:w="1790" w:type="dxa"/>
          </w:tcPr>
          <w:p w14:paraId="669A35B3" w14:textId="5BDFC16F" w:rsidR="004E6BB8" w:rsidRDefault="004E6BB8" w:rsidP="00C50ED2">
            <w:pPr>
              <w:contextualSpacing/>
              <w:rPr>
                <w:rFonts w:ascii="Open Sans" w:hAnsi="Open Sans" w:cs="Open Sans"/>
                <w:sz w:val="20"/>
                <w:szCs w:val="20"/>
              </w:rPr>
            </w:pPr>
            <w:r w:rsidRPr="00166CE2">
              <w:rPr>
                <w:rFonts w:ascii="Open Sans" w:hAnsi="Open Sans" w:cs="Open Sans"/>
                <w:sz w:val="20"/>
                <w:szCs w:val="20"/>
              </w:rPr>
              <w:t>G24.7</w:t>
            </w:r>
            <w:r>
              <w:rPr>
                <w:rFonts w:ascii="Open Sans" w:hAnsi="Open Sans" w:cs="Open Sans"/>
                <w:sz w:val="20"/>
                <w:szCs w:val="20"/>
              </w:rPr>
              <w:t>2</w:t>
            </w:r>
          </w:p>
        </w:tc>
        <w:tc>
          <w:tcPr>
            <w:tcW w:w="8173" w:type="dxa"/>
          </w:tcPr>
          <w:p w14:paraId="450AFEE0" w14:textId="77777777" w:rsidR="004E6BB8" w:rsidRPr="00EB6705" w:rsidRDefault="004E6BB8" w:rsidP="00C50ED2">
            <w:pPr>
              <w:contextualSpacing/>
              <w:rPr>
                <w:rFonts w:ascii="Open Sans" w:hAnsi="Open Sans" w:cs="Open Sans"/>
                <w:b/>
                <w:bCs/>
                <w:sz w:val="20"/>
                <w:szCs w:val="20"/>
                <w:lang w:val="en-US"/>
              </w:rPr>
            </w:pPr>
          </w:p>
        </w:tc>
      </w:tr>
      <w:tr w:rsidR="004E6BB8" w:rsidRPr="00EB6705" w14:paraId="412B7139" w14:textId="77777777" w:rsidTr="00B14710">
        <w:tc>
          <w:tcPr>
            <w:tcW w:w="4349" w:type="dxa"/>
          </w:tcPr>
          <w:p w14:paraId="0CBA874B" w14:textId="7882E14D" w:rsidR="004E6BB8" w:rsidRPr="00D620AC" w:rsidRDefault="002430F7" w:rsidP="00C50ED2">
            <w:pPr>
              <w:numPr>
                <w:ilvl w:val="0"/>
                <w:numId w:val="1"/>
              </w:numPr>
              <w:ind w:left="318"/>
              <w:contextualSpacing/>
              <w:rPr>
                <w:rFonts w:ascii="Open Sans" w:hAnsi="Open Sans" w:cs="Open Sans"/>
                <w:sz w:val="20"/>
                <w:szCs w:val="20"/>
              </w:rPr>
            </w:pPr>
            <w:r w:rsidRPr="00166CE2">
              <w:rPr>
                <w:rFonts w:ascii="Open Sans" w:hAnsi="Open Sans" w:cs="Open Sans"/>
                <w:sz w:val="20"/>
                <w:szCs w:val="20"/>
              </w:rPr>
              <w:t>Do you agree that the costs for each of the three categories of fundraising activity should be separately disclosed</w:t>
            </w:r>
            <w:r>
              <w:rPr>
                <w:rFonts w:ascii="Open Sans" w:hAnsi="Open Sans" w:cs="Open Sans"/>
                <w:sz w:val="20"/>
                <w:szCs w:val="20"/>
              </w:rPr>
              <w:t xml:space="preserve"> and presented gross</w:t>
            </w:r>
            <w:r w:rsidRPr="00166CE2">
              <w:rPr>
                <w:rFonts w:ascii="Open Sans" w:hAnsi="Open Sans" w:cs="Open Sans"/>
                <w:sz w:val="20"/>
                <w:szCs w:val="20"/>
              </w:rPr>
              <w:t xml:space="preserve">? If not, </w:t>
            </w:r>
            <w:r>
              <w:rPr>
                <w:rFonts w:ascii="Open Sans" w:hAnsi="Open Sans" w:cs="Open Sans"/>
                <w:sz w:val="20"/>
                <w:szCs w:val="20"/>
              </w:rPr>
              <w:t>what</w:t>
            </w:r>
            <w:r w:rsidRPr="00166CE2">
              <w:rPr>
                <w:rFonts w:ascii="Open Sans" w:hAnsi="Open Sans" w:cs="Open Sans"/>
                <w:sz w:val="20"/>
                <w:szCs w:val="20"/>
              </w:rPr>
              <w:t xml:space="preserve"> should be disclosed and why?</w:t>
            </w:r>
          </w:p>
        </w:tc>
        <w:tc>
          <w:tcPr>
            <w:tcW w:w="1790" w:type="dxa"/>
          </w:tcPr>
          <w:p w14:paraId="6AE505FC" w14:textId="320C963E" w:rsidR="004E6BB8" w:rsidRDefault="004E6BB8" w:rsidP="00C50ED2">
            <w:pPr>
              <w:contextualSpacing/>
              <w:rPr>
                <w:rFonts w:ascii="Open Sans" w:hAnsi="Open Sans" w:cs="Open Sans"/>
                <w:sz w:val="20"/>
                <w:szCs w:val="20"/>
              </w:rPr>
            </w:pPr>
            <w:r w:rsidRPr="00166CE2">
              <w:rPr>
                <w:rFonts w:ascii="Open Sans" w:hAnsi="Open Sans" w:cs="Open Sans"/>
                <w:sz w:val="20"/>
                <w:szCs w:val="20"/>
              </w:rPr>
              <w:t>G24.7</w:t>
            </w:r>
            <w:r>
              <w:rPr>
                <w:rFonts w:ascii="Open Sans" w:hAnsi="Open Sans" w:cs="Open Sans"/>
                <w:sz w:val="20"/>
                <w:szCs w:val="20"/>
              </w:rPr>
              <w:t>4</w:t>
            </w:r>
          </w:p>
        </w:tc>
        <w:tc>
          <w:tcPr>
            <w:tcW w:w="8173" w:type="dxa"/>
          </w:tcPr>
          <w:p w14:paraId="6F238829" w14:textId="77777777" w:rsidR="004E6BB8" w:rsidRPr="00EB6705" w:rsidRDefault="004E6BB8" w:rsidP="00C50ED2">
            <w:pPr>
              <w:contextualSpacing/>
              <w:rPr>
                <w:rFonts w:ascii="Open Sans" w:hAnsi="Open Sans" w:cs="Open Sans"/>
                <w:b/>
                <w:bCs/>
                <w:sz w:val="20"/>
                <w:szCs w:val="20"/>
                <w:lang w:val="en-US"/>
              </w:rPr>
            </w:pPr>
          </w:p>
        </w:tc>
      </w:tr>
      <w:tr w:rsidR="004E6BB8" w:rsidRPr="00EB6705" w14:paraId="18DAF038" w14:textId="77777777" w:rsidTr="00B14710">
        <w:tc>
          <w:tcPr>
            <w:tcW w:w="4349" w:type="dxa"/>
          </w:tcPr>
          <w:p w14:paraId="43DAEA0B" w14:textId="7448801F" w:rsidR="004E6BB8" w:rsidRPr="00D620AC" w:rsidRDefault="00783B02" w:rsidP="00C50ED2">
            <w:pPr>
              <w:numPr>
                <w:ilvl w:val="0"/>
                <w:numId w:val="1"/>
              </w:numPr>
              <w:ind w:left="318"/>
              <w:contextualSpacing/>
              <w:rPr>
                <w:rFonts w:ascii="Open Sans" w:hAnsi="Open Sans" w:cs="Open Sans"/>
                <w:sz w:val="20"/>
                <w:szCs w:val="20"/>
              </w:rPr>
            </w:pPr>
            <w:r w:rsidRPr="00166CE2">
              <w:rPr>
                <w:rFonts w:ascii="Open Sans" w:hAnsi="Open Sans" w:cs="Open Sans"/>
                <w:sz w:val="20"/>
                <w:szCs w:val="20"/>
              </w:rPr>
              <w:t xml:space="preserve">Do you agree that </w:t>
            </w:r>
            <w:r>
              <w:rPr>
                <w:rFonts w:ascii="Open Sans" w:hAnsi="Open Sans" w:cs="Open Sans"/>
                <w:sz w:val="20"/>
                <w:szCs w:val="20"/>
              </w:rPr>
              <w:t xml:space="preserve">grants or </w:t>
            </w:r>
            <w:r w:rsidRPr="00166CE2">
              <w:rPr>
                <w:rFonts w:ascii="Open Sans" w:hAnsi="Open Sans" w:cs="Open Sans"/>
                <w:sz w:val="20"/>
                <w:szCs w:val="20"/>
              </w:rPr>
              <w:t>donations made in arm</w:t>
            </w:r>
            <w:r>
              <w:rPr>
                <w:rFonts w:ascii="Open Sans" w:hAnsi="Open Sans" w:cs="Open Sans"/>
                <w:sz w:val="20"/>
                <w:szCs w:val="20"/>
              </w:rPr>
              <w:t>’</w:t>
            </w:r>
            <w:r w:rsidRPr="00166CE2">
              <w:rPr>
                <w:rFonts w:ascii="Open Sans" w:hAnsi="Open Sans" w:cs="Open Sans"/>
                <w:sz w:val="20"/>
                <w:szCs w:val="20"/>
              </w:rPr>
              <w:t xml:space="preserve">s-length transactions with governing body members and </w:t>
            </w:r>
            <w:r>
              <w:rPr>
                <w:rFonts w:ascii="Open Sans" w:hAnsi="Open Sans" w:cs="Open Sans"/>
                <w:sz w:val="20"/>
                <w:szCs w:val="20"/>
              </w:rPr>
              <w:t>any</w:t>
            </w:r>
            <w:r w:rsidRPr="00166CE2">
              <w:rPr>
                <w:rFonts w:ascii="Open Sans" w:hAnsi="Open Sans" w:cs="Open Sans"/>
                <w:sz w:val="20"/>
                <w:szCs w:val="20"/>
              </w:rPr>
              <w:t xml:space="preserve"> services they receive on the same terms as other eligible service recipients need not be disclosed as a related party transaction? If not, why not?</w:t>
            </w:r>
          </w:p>
        </w:tc>
        <w:tc>
          <w:tcPr>
            <w:tcW w:w="1790" w:type="dxa"/>
          </w:tcPr>
          <w:p w14:paraId="40518F53" w14:textId="27EC96FA" w:rsidR="004E6BB8" w:rsidRDefault="004E6BB8" w:rsidP="00C50ED2">
            <w:pPr>
              <w:contextualSpacing/>
              <w:rPr>
                <w:rFonts w:ascii="Open Sans" w:hAnsi="Open Sans" w:cs="Open Sans"/>
                <w:sz w:val="20"/>
                <w:szCs w:val="20"/>
              </w:rPr>
            </w:pPr>
            <w:r w:rsidRPr="001C527F">
              <w:rPr>
                <w:rFonts w:ascii="Open Sans" w:hAnsi="Open Sans" w:cs="Open Sans"/>
                <w:sz w:val="20"/>
                <w:szCs w:val="20"/>
              </w:rPr>
              <w:t>G33.18 a)</w:t>
            </w:r>
            <w:r>
              <w:rPr>
                <w:rFonts w:ascii="Open Sans" w:hAnsi="Open Sans" w:cs="Open Sans"/>
                <w:sz w:val="20"/>
                <w:szCs w:val="20"/>
              </w:rPr>
              <w:t>–</w:t>
            </w:r>
            <w:r w:rsidRPr="001C527F">
              <w:rPr>
                <w:rFonts w:ascii="Open Sans" w:hAnsi="Open Sans" w:cs="Open Sans"/>
                <w:sz w:val="20"/>
                <w:szCs w:val="20"/>
              </w:rPr>
              <w:t>G33.18 b)</w:t>
            </w:r>
          </w:p>
        </w:tc>
        <w:tc>
          <w:tcPr>
            <w:tcW w:w="8173" w:type="dxa"/>
          </w:tcPr>
          <w:p w14:paraId="13F42923" w14:textId="77777777" w:rsidR="004E6BB8" w:rsidRPr="00EB6705" w:rsidRDefault="004E6BB8" w:rsidP="00C50ED2">
            <w:pPr>
              <w:contextualSpacing/>
              <w:rPr>
                <w:rFonts w:ascii="Open Sans" w:hAnsi="Open Sans" w:cs="Open Sans"/>
                <w:b/>
                <w:bCs/>
                <w:sz w:val="20"/>
                <w:szCs w:val="20"/>
                <w:lang w:val="en-US"/>
              </w:rPr>
            </w:pPr>
          </w:p>
        </w:tc>
      </w:tr>
    </w:tbl>
    <w:p w14:paraId="3B84154C" w14:textId="77777777" w:rsidR="00981815" w:rsidRDefault="00981815" w:rsidP="00981815">
      <w:pPr>
        <w:rPr>
          <w:rFonts w:ascii="Open Sans" w:hAnsi="Open Sans" w:cs="Open Sans"/>
          <w:sz w:val="20"/>
          <w:szCs w:val="20"/>
        </w:rPr>
      </w:pPr>
    </w:p>
    <w:p w14:paraId="7A3AF33E" w14:textId="7A376E01" w:rsidR="00981815" w:rsidRPr="00516BBB" w:rsidRDefault="00981815" w:rsidP="00981815">
      <w:pPr>
        <w:rPr>
          <w:rFonts w:ascii="Open Sans" w:hAnsi="Open Sans" w:cs="Open Sans"/>
          <w:b/>
          <w:bCs/>
          <w:color w:val="00B050"/>
          <w:sz w:val="20"/>
          <w:szCs w:val="20"/>
        </w:rPr>
      </w:pPr>
      <w:bookmarkStart w:id="2" w:name="Supplementary_information"/>
      <w:r w:rsidRPr="00516BBB">
        <w:rPr>
          <w:rFonts w:ascii="Open Sans" w:hAnsi="Open Sans" w:cs="Open Sans"/>
          <w:b/>
          <w:bCs/>
          <w:color w:val="00B050"/>
          <w:sz w:val="20"/>
          <w:szCs w:val="20"/>
        </w:rPr>
        <w:t>Question 3: Supplementary information and INPAG Practice Guide 1 – Supplementary statements</w:t>
      </w:r>
      <w:bookmarkEnd w:id="2"/>
    </w:p>
    <w:p w14:paraId="52ADDA61" w14:textId="5531E50B" w:rsidR="00E34C92" w:rsidRPr="00EB6705" w:rsidRDefault="00981815" w:rsidP="00981815">
      <w:pPr>
        <w:rPr>
          <w:rFonts w:ascii="Open Sans" w:hAnsi="Open Sans" w:cs="Open Sans"/>
          <w:sz w:val="20"/>
          <w:szCs w:val="20"/>
        </w:rPr>
      </w:pPr>
      <w:r w:rsidRPr="00981815">
        <w:rPr>
          <w:rFonts w:ascii="Open Sans" w:hAnsi="Open Sans" w:cs="Open Sans"/>
          <w:sz w:val="20"/>
          <w:szCs w:val="20"/>
        </w:rPr>
        <w:t xml:space="preserve">INPAG Section 37 requires additional information to be disclosed when an NPO produces one or more supplementary statements using INPAG Practice Guide 1. NPOs may choose to prepare a single note to meet the requirements or disclose only the additional information. INPAG Practice Guide 1 – Supplementary Statements enables the presentation of key financial information about a specified activity, project or grant, in a prescribed statement format, which can be included as an Annex to the financial statements. The Practice Guide provides templates for different variants of reporting that includes comparison to budget, multiple grants, multiple time periods and different currencies.  </w:t>
      </w:r>
    </w:p>
    <w:tbl>
      <w:tblPr>
        <w:tblStyle w:val="TableGrid"/>
        <w:tblW w:w="14312" w:type="dxa"/>
        <w:tblLook w:val="04A0" w:firstRow="1" w:lastRow="0" w:firstColumn="1" w:lastColumn="0" w:noHBand="0" w:noVBand="1"/>
      </w:tblPr>
      <w:tblGrid>
        <w:gridCol w:w="4388"/>
        <w:gridCol w:w="1642"/>
        <w:gridCol w:w="8282"/>
      </w:tblGrid>
      <w:tr w:rsidR="00031BFD" w:rsidRPr="00EB6705" w14:paraId="51015343" w14:textId="77777777" w:rsidTr="00516BBB">
        <w:trPr>
          <w:trHeight w:val="397"/>
          <w:tblHeader/>
        </w:trPr>
        <w:tc>
          <w:tcPr>
            <w:tcW w:w="4388" w:type="dxa"/>
            <w:shd w:val="clear" w:color="auto" w:fill="1F3864" w:themeFill="accent1" w:themeFillShade="80"/>
            <w:vAlign w:val="center"/>
          </w:tcPr>
          <w:p w14:paraId="5C293142" w14:textId="77777777" w:rsidR="00031BFD" w:rsidRPr="00112690" w:rsidRDefault="00031BFD" w:rsidP="00516BBB">
            <w:pPr>
              <w:rPr>
                <w:rFonts w:ascii="Open Sans" w:hAnsi="Open Sans" w:cs="Open Sans"/>
                <w:b/>
                <w:bCs/>
                <w:sz w:val="20"/>
                <w:szCs w:val="20"/>
              </w:rPr>
            </w:pPr>
            <w:r w:rsidRPr="00112690">
              <w:rPr>
                <w:rFonts w:ascii="Open Sans" w:hAnsi="Open Sans" w:cs="Open Sans"/>
                <w:b/>
                <w:bCs/>
                <w:sz w:val="20"/>
                <w:szCs w:val="20"/>
              </w:rPr>
              <w:t>3 INPAG Practice Guide 1</w:t>
            </w:r>
          </w:p>
        </w:tc>
        <w:tc>
          <w:tcPr>
            <w:tcW w:w="1642" w:type="dxa"/>
            <w:shd w:val="clear" w:color="auto" w:fill="1F3864" w:themeFill="accent1" w:themeFillShade="80"/>
            <w:vAlign w:val="center"/>
          </w:tcPr>
          <w:p w14:paraId="33539BC0" w14:textId="77777777" w:rsidR="00031BFD" w:rsidRPr="00E36F6E" w:rsidRDefault="00031BFD" w:rsidP="00516BBB">
            <w:pPr>
              <w:rPr>
                <w:rFonts w:ascii="Open Sans" w:hAnsi="Open Sans" w:cs="Open Sans"/>
                <w:b/>
                <w:bCs/>
                <w:sz w:val="20"/>
                <w:szCs w:val="20"/>
                <w:lang w:val="en-US"/>
              </w:rPr>
            </w:pPr>
            <w:r w:rsidRPr="00E36F6E">
              <w:rPr>
                <w:rFonts w:ascii="Open Sans" w:hAnsi="Open Sans" w:cs="Open Sans"/>
                <w:b/>
                <w:bCs/>
                <w:sz w:val="20"/>
                <w:szCs w:val="20"/>
                <w:lang w:val="en-US"/>
              </w:rPr>
              <w:t>References</w:t>
            </w:r>
          </w:p>
        </w:tc>
        <w:tc>
          <w:tcPr>
            <w:tcW w:w="8282" w:type="dxa"/>
            <w:shd w:val="clear" w:color="auto" w:fill="1F3864" w:themeFill="accent1" w:themeFillShade="80"/>
            <w:vAlign w:val="center"/>
          </w:tcPr>
          <w:p w14:paraId="298AE85F" w14:textId="77777777" w:rsidR="00031BFD" w:rsidRPr="00EB6705" w:rsidRDefault="00031BFD" w:rsidP="00516BBB">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CA5220" w:rsidRPr="00EB6705" w14:paraId="136848F8" w14:textId="77777777" w:rsidTr="00E934B2">
        <w:trPr>
          <w:trHeight w:val="397"/>
        </w:trPr>
        <w:tc>
          <w:tcPr>
            <w:tcW w:w="4388" w:type="dxa"/>
          </w:tcPr>
          <w:p w14:paraId="5F32D2A4" w14:textId="21D8DB1E" w:rsidR="00CA5220" w:rsidRPr="00FE20EA" w:rsidRDefault="005957E5" w:rsidP="00C50ED2">
            <w:pPr>
              <w:numPr>
                <w:ilvl w:val="0"/>
                <w:numId w:val="2"/>
              </w:numPr>
              <w:ind w:left="318"/>
              <w:contextualSpacing/>
              <w:rPr>
                <w:rFonts w:ascii="Open Sans" w:hAnsi="Open Sans" w:cs="Open Sans"/>
                <w:sz w:val="20"/>
                <w:szCs w:val="20"/>
                <w:lang w:val="en-US"/>
              </w:rPr>
            </w:pPr>
            <w:r w:rsidRPr="00166CE2">
              <w:rPr>
                <w:rFonts w:ascii="Open Sans" w:hAnsi="Open Sans" w:cs="Open Sans"/>
                <w:sz w:val="20"/>
                <w:szCs w:val="20"/>
              </w:rPr>
              <w:t>Do you agree that the requirements of Section 37 do not have to be met unless Supplementary statements are prepared in accordance with INPAG Practice Guide 1– Supplementary statements? If not, why not?</w:t>
            </w:r>
          </w:p>
        </w:tc>
        <w:tc>
          <w:tcPr>
            <w:tcW w:w="1642" w:type="dxa"/>
          </w:tcPr>
          <w:p w14:paraId="3BC7D6E3" w14:textId="50960D6A" w:rsidR="00CA5220" w:rsidRPr="00E36F6E" w:rsidRDefault="00CA5220" w:rsidP="00C50ED2">
            <w:pPr>
              <w:rPr>
                <w:rFonts w:ascii="Open Sans" w:hAnsi="Open Sans" w:cs="Open Sans"/>
                <w:b/>
                <w:bCs/>
                <w:sz w:val="20"/>
                <w:szCs w:val="20"/>
                <w:lang w:val="en-US"/>
              </w:rPr>
            </w:pPr>
            <w:r w:rsidRPr="00166CE2">
              <w:rPr>
                <w:rFonts w:ascii="Open Sans" w:hAnsi="Open Sans" w:cs="Open Sans"/>
                <w:sz w:val="20"/>
                <w:szCs w:val="20"/>
              </w:rPr>
              <w:t>G37.1</w:t>
            </w:r>
            <w:r>
              <w:rPr>
                <w:rFonts w:ascii="Open Sans" w:hAnsi="Open Sans" w:cs="Open Sans"/>
                <w:sz w:val="20"/>
                <w:szCs w:val="20"/>
              </w:rPr>
              <w:t>–</w:t>
            </w:r>
            <w:r w:rsidRPr="00166CE2">
              <w:rPr>
                <w:rFonts w:ascii="Open Sans" w:hAnsi="Open Sans" w:cs="Open Sans"/>
                <w:sz w:val="20"/>
                <w:szCs w:val="20"/>
              </w:rPr>
              <w:t>G37.2</w:t>
            </w:r>
          </w:p>
        </w:tc>
        <w:tc>
          <w:tcPr>
            <w:tcW w:w="8282" w:type="dxa"/>
            <w:vAlign w:val="center"/>
          </w:tcPr>
          <w:p w14:paraId="7C8B9F39" w14:textId="77777777" w:rsidR="00CA5220" w:rsidRPr="00EB6705" w:rsidRDefault="00CA5220" w:rsidP="00C50ED2">
            <w:pPr>
              <w:rPr>
                <w:rFonts w:ascii="Open Sans" w:hAnsi="Open Sans" w:cs="Open Sans"/>
                <w:b/>
                <w:bCs/>
                <w:sz w:val="20"/>
                <w:szCs w:val="20"/>
                <w:lang w:val="en-US"/>
              </w:rPr>
            </w:pPr>
          </w:p>
        </w:tc>
      </w:tr>
      <w:tr w:rsidR="00CA5220" w:rsidRPr="00EB6705" w14:paraId="080F2FE4" w14:textId="77777777" w:rsidTr="00E934B2">
        <w:trPr>
          <w:trHeight w:val="397"/>
        </w:trPr>
        <w:tc>
          <w:tcPr>
            <w:tcW w:w="4388" w:type="dxa"/>
          </w:tcPr>
          <w:p w14:paraId="39B71FCE" w14:textId="5ABF0F1E" w:rsidR="00CA5220" w:rsidRPr="00FE20EA" w:rsidRDefault="00AA7ECE" w:rsidP="00C50ED2">
            <w:pPr>
              <w:numPr>
                <w:ilvl w:val="0"/>
                <w:numId w:val="2"/>
              </w:numPr>
              <w:ind w:left="318"/>
              <w:contextualSpacing/>
              <w:rPr>
                <w:rFonts w:ascii="Open Sans" w:hAnsi="Open Sans" w:cs="Open Sans"/>
                <w:sz w:val="20"/>
                <w:szCs w:val="20"/>
                <w:lang w:val="en-US"/>
              </w:rPr>
            </w:pPr>
            <w:r w:rsidRPr="00166CE2">
              <w:rPr>
                <w:rFonts w:ascii="Open Sans" w:hAnsi="Open Sans" w:cs="Open Sans"/>
                <w:sz w:val="20"/>
                <w:szCs w:val="20"/>
              </w:rPr>
              <w:t xml:space="preserve">Do you agree that a whole of NPO supplementary statement need not be </w:t>
            </w:r>
            <w:r>
              <w:rPr>
                <w:rFonts w:ascii="Open Sans" w:hAnsi="Open Sans" w:cs="Open Sans"/>
                <w:sz w:val="20"/>
                <w:szCs w:val="20"/>
              </w:rPr>
              <w:t>presented</w:t>
            </w:r>
            <w:r w:rsidRPr="00166CE2">
              <w:rPr>
                <w:rFonts w:ascii="Open Sans" w:hAnsi="Open Sans" w:cs="Open Sans"/>
                <w:sz w:val="20"/>
                <w:szCs w:val="20"/>
              </w:rPr>
              <w:t xml:space="preserve"> </w:t>
            </w:r>
            <w:r>
              <w:rPr>
                <w:rFonts w:ascii="Open Sans" w:hAnsi="Open Sans" w:cs="Open Sans"/>
                <w:sz w:val="20"/>
                <w:szCs w:val="20"/>
              </w:rPr>
              <w:t xml:space="preserve">if the </w:t>
            </w:r>
            <w:r w:rsidRPr="00166CE2">
              <w:rPr>
                <w:rFonts w:ascii="Open Sans" w:hAnsi="Open Sans" w:cs="Open Sans"/>
                <w:sz w:val="20"/>
                <w:szCs w:val="20"/>
              </w:rPr>
              <w:t xml:space="preserve">additional information </w:t>
            </w:r>
            <w:r>
              <w:rPr>
                <w:rFonts w:ascii="Open Sans" w:hAnsi="Open Sans" w:cs="Open Sans"/>
                <w:sz w:val="20"/>
                <w:szCs w:val="20"/>
              </w:rPr>
              <w:t>is</w:t>
            </w:r>
            <w:r w:rsidRPr="00166CE2">
              <w:rPr>
                <w:rFonts w:ascii="Open Sans" w:hAnsi="Open Sans" w:cs="Open Sans"/>
                <w:sz w:val="20"/>
                <w:szCs w:val="20"/>
              </w:rPr>
              <w:t xml:space="preserve"> already in the financial statements</w:t>
            </w:r>
            <w:r>
              <w:rPr>
                <w:rFonts w:ascii="Open Sans" w:hAnsi="Open Sans" w:cs="Open Sans"/>
                <w:sz w:val="20"/>
                <w:szCs w:val="20"/>
              </w:rPr>
              <w:t xml:space="preserve"> and/or notes</w:t>
            </w:r>
            <w:r w:rsidRPr="00166CE2">
              <w:rPr>
                <w:rFonts w:ascii="Open Sans" w:hAnsi="Open Sans" w:cs="Open Sans"/>
                <w:sz w:val="20"/>
                <w:szCs w:val="20"/>
              </w:rPr>
              <w:t>? If not</w:t>
            </w:r>
            <w:r>
              <w:rPr>
                <w:rFonts w:ascii="Open Sans" w:hAnsi="Open Sans" w:cs="Open Sans"/>
                <w:sz w:val="20"/>
                <w:szCs w:val="20"/>
              </w:rPr>
              <w:t>,</w:t>
            </w:r>
            <w:r w:rsidRPr="00166CE2">
              <w:rPr>
                <w:rFonts w:ascii="Open Sans" w:hAnsi="Open Sans" w:cs="Open Sans"/>
                <w:sz w:val="20"/>
                <w:szCs w:val="20"/>
              </w:rPr>
              <w:t xml:space="preserve"> why not?</w:t>
            </w:r>
          </w:p>
        </w:tc>
        <w:tc>
          <w:tcPr>
            <w:tcW w:w="1642" w:type="dxa"/>
          </w:tcPr>
          <w:p w14:paraId="414BEBCA" w14:textId="278D7A4B" w:rsidR="00CA5220" w:rsidRPr="00E36F6E" w:rsidRDefault="00CA5220" w:rsidP="00C50ED2">
            <w:pPr>
              <w:rPr>
                <w:rFonts w:ascii="Open Sans" w:hAnsi="Open Sans" w:cs="Open Sans"/>
                <w:b/>
                <w:bCs/>
                <w:sz w:val="20"/>
                <w:szCs w:val="20"/>
                <w:lang w:val="en-US"/>
              </w:rPr>
            </w:pPr>
            <w:r w:rsidRPr="00166CE2">
              <w:rPr>
                <w:rFonts w:ascii="Open Sans" w:hAnsi="Open Sans" w:cs="Open Sans"/>
                <w:sz w:val="20"/>
                <w:szCs w:val="20"/>
              </w:rPr>
              <w:t>G37.3, G37.10</w:t>
            </w:r>
            <w:r>
              <w:rPr>
                <w:rFonts w:ascii="Open Sans" w:hAnsi="Open Sans" w:cs="Open Sans"/>
                <w:sz w:val="20"/>
                <w:szCs w:val="20"/>
              </w:rPr>
              <w:t>–</w:t>
            </w:r>
            <w:r w:rsidRPr="00166CE2">
              <w:rPr>
                <w:rFonts w:ascii="Open Sans" w:hAnsi="Open Sans" w:cs="Open Sans"/>
                <w:sz w:val="20"/>
                <w:szCs w:val="20"/>
              </w:rPr>
              <w:t>G37.12</w:t>
            </w:r>
          </w:p>
        </w:tc>
        <w:tc>
          <w:tcPr>
            <w:tcW w:w="8282" w:type="dxa"/>
            <w:vAlign w:val="center"/>
          </w:tcPr>
          <w:p w14:paraId="18A188F0" w14:textId="77777777" w:rsidR="00CA5220" w:rsidRPr="00EB6705" w:rsidRDefault="00CA5220" w:rsidP="00C50ED2">
            <w:pPr>
              <w:rPr>
                <w:rFonts w:ascii="Open Sans" w:hAnsi="Open Sans" w:cs="Open Sans"/>
                <w:b/>
                <w:bCs/>
                <w:sz w:val="20"/>
                <w:szCs w:val="20"/>
                <w:lang w:val="en-US"/>
              </w:rPr>
            </w:pPr>
          </w:p>
        </w:tc>
      </w:tr>
      <w:tr w:rsidR="00CA5220" w:rsidRPr="00EB6705" w14:paraId="12D09B5D" w14:textId="77777777" w:rsidTr="00E934B2">
        <w:trPr>
          <w:trHeight w:val="397"/>
        </w:trPr>
        <w:tc>
          <w:tcPr>
            <w:tcW w:w="4388" w:type="dxa"/>
          </w:tcPr>
          <w:p w14:paraId="786D0B64" w14:textId="61D9FE2C" w:rsidR="00CA5220" w:rsidRPr="00FE20EA" w:rsidRDefault="000E1E98" w:rsidP="00C50ED2">
            <w:pPr>
              <w:numPr>
                <w:ilvl w:val="0"/>
                <w:numId w:val="2"/>
              </w:numPr>
              <w:ind w:left="318"/>
              <w:contextualSpacing/>
              <w:rPr>
                <w:rFonts w:ascii="Open Sans" w:hAnsi="Open Sans" w:cs="Open Sans"/>
                <w:sz w:val="20"/>
                <w:szCs w:val="20"/>
                <w:lang w:val="en-US"/>
              </w:rPr>
            </w:pPr>
            <w:r w:rsidRPr="00166CE2">
              <w:rPr>
                <w:rFonts w:ascii="Open Sans" w:hAnsi="Open Sans" w:cs="Open Sans"/>
                <w:sz w:val="20"/>
                <w:szCs w:val="20"/>
              </w:rPr>
              <w:t>Do you agree with the format of the Supplementary statement? If not, what would you change and why?</w:t>
            </w:r>
          </w:p>
        </w:tc>
        <w:tc>
          <w:tcPr>
            <w:tcW w:w="1642" w:type="dxa"/>
          </w:tcPr>
          <w:p w14:paraId="0A5B01E7" w14:textId="79996077" w:rsidR="00CA5220" w:rsidRPr="00E36F6E" w:rsidRDefault="00CA5220" w:rsidP="00C50ED2">
            <w:pPr>
              <w:rPr>
                <w:rFonts w:ascii="Open Sans" w:hAnsi="Open Sans" w:cs="Open Sans"/>
                <w:b/>
                <w:bCs/>
                <w:sz w:val="20"/>
                <w:szCs w:val="20"/>
                <w:lang w:val="en-US"/>
              </w:rPr>
            </w:pPr>
            <w:r w:rsidRPr="00166CE2">
              <w:rPr>
                <w:rFonts w:ascii="Open Sans" w:hAnsi="Open Sans" w:cs="Open Sans"/>
                <w:sz w:val="20"/>
                <w:szCs w:val="20"/>
              </w:rPr>
              <w:t>SS.5</w:t>
            </w:r>
          </w:p>
        </w:tc>
        <w:tc>
          <w:tcPr>
            <w:tcW w:w="8282" w:type="dxa"/>
            <w:vAlign w:val="center"/>
          </w:tcPr>
          <w:p w14:paraId="6064B715" w14:textId="77777777" w:rsidR="00CA5220" w:rsidRPr="00EB6705" w:rsidRDefault="00CA5220" w:rsidP="00C50ED2">
            <w:pPr>
              <w:rPr>
                <w:rFonts w:ascii="Open Sans" w:hAnsi="Open Sans" w:cs="Open Sans"/>
                <w:b/>
                <w:bCs/>
                <w:sz w:val="20"/>
                <w:szCs w:val="20"/>
                <w:lang w:val="en-US"/>
              </w:rPr>
            </w:pPr>
          </w:p>
        </w:tc>
      </w:tr>
      <w:tr w:rsidR="00CA5220" w:rsidRPr="00EB6705" w14:paraId="66B6CA7D" w14:textId="77777777" w:rsidTr="00E934B2">
        <w:trPr>
          <w:trHeight w:val="397"/>
        </w:trPr>
        <w:tc>
          <w:tcPr>
            <w:tcW w:w="4388" w:type="dxa"/>
          </w:tcPr>
          <w:p w14:paraId="069FE5A9" w14:textId="27EFE042" w:rsidR="00CA5220" w:rsidRPr="00FE20EA" w:rsidRDefault="00F85A5D" w:rsidP="00C50ED2">
            <w:pPr>
              <w:numPr>
                <w:ilvl w:val="0"/>
                <w:numId w:val="2"/>
              </w:numPr>
              <w:ind w:left="318"/>
              <w:contextualSpacing/>
              <w:rPr>
                <w:rFonts w:ascii="Open Sans" w:hAnsi="Open Sans" w:cs="Open Sans"/>
                <w:sz w:val="20"/>
                <w:szCs w:val="20"/>
                <w:lang w:val="en-US"/>
              </w:rPr>
            </w:pPr>
            <w:r w:rsidRPr="00166CE2">
              <w:rPr>
                <w:rFonts w:ascii="Open Sans" w:hAnsi="Open Sans" w:cs="Open Sans"/>
                <w:sz w:val="20"/>
                <w:szCs w:val="20"/>
              </w:rPr>
              <w:t xml:space="preserve">Do you agree with the </w:t>
            </w:r>
            <w:r>
              <w:rPr>
                <w:rFonts w:ascii="Open Sans" w:hAnsi="Open Sans" w:cs="Open Sans"/>
                <w:sz w:val="20"/>
                <w:szCs w:val="20"/>
              </w:rPr>
              <w:t xml:space="preserve">options for the </w:t>
            </w:r>
            <w:r w:rsidRPr="00166CE2">
              <w:rPr>
                <w:rFonts w:ascii="Open Sans" w:hAnsi="Open Sans" w:cs="Open Sans"/>
                <w:sz w:val="20"/>
                <w:szCs w:val="20"/>
              </w:rPr>
              <w:t>disclosure</w:t>
            </w:r>
            <w:r>
              <w:rPr>
                <w:rFonts w:ascii="Open Sans" w:hAnsi="Open Sans" w:cs="Open Sans"/>
                <w:sz w:val="20"/>
                <w:szCs w:val="20"/>
              </w:rPr>
              <w:t xml:space="preserve"> of</w:t>
            </w:r>
            <w:r w:rsidRPr="00166CE2">
              <w:rPr>
                <w:rFonts w:ascii="Open Sans" w:hAnsi="Open Sans" w:cs="Open Sans"/>
                <w:sz w:val="20"/>
                <w:szCs w:val="20"/>
              </w:rPr>
              <w:t xml:space="preserve"> capital and inventory related costs? If not, what would you change and why?</w:t>
            </w:r>
          </w:p>
        </w:tc>
        <w:tc>
          <w:tcPr>
            <w:tcW w:w="1642" w:type="dxa"/>
          </w:tcPr>
          <w:p w14:paraId="3F3A3207" w14:textId="0C16B18A" w:rsidR="00CA5220" w:rsidRPr="00E36F6E" w:rsidRDefault="00CA5220" w:rsidP="00C50ED2">
            <w:pPr>
              <w:rPr>
                <w:rFonts w:ascii="Open Sans" w:hAnsi="Open Sans" w:cs="Open Sans"/>
                <w:b/>
                <w:bCs/>
                <w:sz w:val="20"/>
                <w:szCs w:val="20"/>
                <w:lang w:val="en-US"/>
              </w:rPr>
            </w:pPr>
            <w:r w:rsidRPr="00166CE2">
              <w:rPr>
                <w:rFonts w:ascii="Open Sans" w:hAnsi="Open Sans" w:cs="Open Sans"/>
                <w:sz w:val="20"/>
                <w:szCs w:val="20"/>
              </w:rPr>
              <w:t>SS.18</w:t>
            </w:r>
            <w:r>
              <w:rPr>
                <w:rFonts w:ascii="Open Sans" w:hAnsi="Open Sans" w:cs="Open Sans"/>
                <w:sz w:val="20"/>
                <w:szCs w:val="20"/>
              </w:rPr>
              <w:t>–</w:t>
            </w:r>
            <w:r w:rsidRPr="00166CE2">
              <w:rPr>
                <w:rFonts w:ascii="Open Sans" w:hAnsi="Open Sans" w:cs="Open Sans"/>
                <w:sz w:val="20"/>
                <w:szCs w:val="20"/>
              </w:rPr>
              <w:t>SS.21</w:t>
            </w:r>
          </w:p>
        </w:tc>
        <w:tc>
          <w:tcPr>
            <w:tcW w:w="8282" w:type="dxa"/>
            <w:vAlign w:val="center"/>
          </w:tcPr>
          <w:p w14:paraId="369E01C6" w14:textId="77777777" w:rsidR="00CA5220" w:rsidRPr="00EB6705" w:rsidRDefault="00CA5220" w:rsidP="00C50ED2">
            <w:pPr>
              <w:rPr>
                <w:rFonts w:ascii="Open Sans" w:hAnsi="Open Sans" w:cs="Open Sans"/>
                <w:b/>
                <w:bCs/>
                <w:sz w:val="20"/>
                <w:szCs w:val="20"/>
                <w:lang w:val="en-US"/>
              </w:rPr>
            </w:pPr>
          </w:p>
        </w:tc>
      </w:tr>
      <w:tr w:rsidR="00CA5220" w:rsidRPr="00EB6705" w14:paraId="2694B77B" w14:textId="77777777" w:rsidTr="00E934B2">
        <w:trPr>
          <w:trHeight w:val="397"/>
        </w:trPr>
        <w:tc>
          <w:tcPr>
            <w:tcW w:w="4388" w:type="dxa"/>
          </w:tcPr>
          <w:p w14:paraId="607020F9" w14:textId="5DA630C3" w:rsidR="00CA5220" w:rsidRPr="00FE20EA" w:rsidRDefault="008D423A" w:rsidP="00C50ED2">
            <w:pPr>
              <w:numPr>
                <w:ilvl w:val="0"/>
                <w:numId w:val="2"/>
              </w:numPr>
              <w:ind w:left="318"/>
              <w:contextualSpacing/>
              <w:rPr>
                <w:rFonts w:ascii="Open Sans" w:hAnsi="Open Sans" w:cs="Open Sans"/>
                <w:sz w:val="20"/>
                <w:szCs w:val="20"/>
                <w:lang w:val="en-US"/>
              </w:rPr>
            </w:pPr>
            <w:r w:rsidRPr="00166CE2">
              <w:rPr>
                <w:rFonts w:ascii="Open Sans" w:hAnsi="Open Sans" w:cs="Open Sans"/>
                <w:sz w:val="20"/>
                <w:szCs w:val="20"/>
              </w:rPr>
              <w:t>Do you agree that the Supplementary statements</w:t>
            </w:r>
            <w:r>
              <w:rPr>
                <w:rFonts w:ascii="Open Sans" w:hAnsi="Open Sans" w:cs="Open Sans"/>
                <w:sz w:val="20"/>
                <w:szCs w:val="20"/>
              </w:rPr>
              <w:t xml:space="preserve"> are not part of the general purpose financial report but</w:t>
            </w:r>
            <w:r w:rsidRPr="00166CE2">
              <w:rPr>
                <w:rFonts w:ascii="Open Sans" w:hAnsi="Open Sans" w:cs="Open Sans"/>
                <w:sz w:val="20"/>
                <w:szCs w:val="20"/>
              </w:rPr>
              <w:t xml:space="preserve"> can be published as an annex? If not, why not?</w:t>
            </w:r>
          </w:p>
        </w:tc>
        <w:tc>
          <w:tcPr>
            <w:tcW w:w="1642" w:type="dxa"/>
          </w:tcPr>
          <w:p w14:paraId="48ADE3B2" w14:textId="5DA5BBCB" w:rsidR="00CA5220" w:rsidRPr="00E36F6E" w:rsidRDefault="00CA5220" w:rsidP="00C50ED2">
            <w:pPr>
              <w:rPr>
                <w:rFonts w:ascii="Open Sans" w:hAnsi="Open Sans" w:cs="Open Sans"/>
                <w:b/>
                <w:bCs/>
                <w:sz w:val="20"/>
                <w:szCs w:val="20"/>
                <w:lang w:val="en-US"/>
              </w:rPr>
            </w:pPr>
            <w:r w:rsidRPr="00166CE2">
              <w:rPr>
                <w:rFonts w:ascii="Open Sans" w:hAnsi="Open Sans" w:cs="Open Sans"/>
                <w:sz w:val="20"/>
                <w:szCs w:val="20"/>
              </w:rPr>
              <w:t>SS.25</w:t>
            </w:r>
            <w:r>
              <w:rPr>
                <w:rFonts w:ascii="Open Sans" w:hAnsi="Open Sans" w:cs="Open Sans"/>
                <w:sz w:val="20"/>
                <w:szCs w:val="20"/>
              </w:rPr>
              <w:t>–</w:t>
            </w:r>
            <w:r w:rsidRPr="00166CE2">
              <w:rPr>
                <w:rFonts w:ascii="Open Sans" w:hAnsi="Open Sans" w:cs="Open Sans"/>
                <w:sz w:val="20"/>
                <w:szCs w:val="20"/>
              </w:rPr>
              <w:t>SS.26</w:t>
            </w:r>
          </w:p>
        </w:tc>
        <w:tc>
          <w:tcPr>
            <w:tcW w:w="8282" w:type="dxa"/>
            <w:vAlign w:val="center"/>
          </w:tcPr>
          <w:p w14:paraId="52050B70" w14:textId="77777777" w:rsidR="00CA5220" w:rsidRPr="00EB6705" w:rsidRDefault="00CA5220" w:rsidP="00C50ED2">
            <w:pPr>
              <w:rPr>
                <w:rFonts w:ascii="Open Sans" w:hAnsi="Open Sans" w:cs="Open Sans"/>
                <w:b/>
                <w:bCs/>
                <w:sz w:val="20"/>
                <w:szCs w:val="20"/>
                <w:lang w:val="en-US"/>
              </w:rPr>
            </w:pPr>
          </w:p>
        </w:tc>
      </w:tr>
    </w:tbl>
    <w:p w14:paraId="2BBE23EC" w14:textId="56528454" w:rsidR="007A557C" w:rsidRDefault="007A557C" w:rsidP="00C50ED2">
      <w:pPr>
        <w:rPr>
          <w:rFonts w:ascii="Open Sans" w:hAnsi="Open Sans" w:cs="Open Sans"/>
          <w:sz w:val="20"/>
          <w:szCs w:val="20"/>
        </w:rPr>
      </w:pPr>
    </w:p>
    <w:p w14:paraId="68772A95" w14:textId="77777777" w:rsidR="00981815" w:rsidRPr="00516BBB" w:rsidRDefault="00981815" w:rsidP="00981815">
      <w:pPr>
        <w:rPr>
          <w:rFonts w:ascii="Open Sans" w:hAnsi="Open Sans" w:cs="Open Sans"/>
          <w:b/>
          <w:bCs/>
          <w:color w:val="00B050"/>
          <w:sz w:val="20"/>
          <w:szCs w:val="20"/>
        </w:rPr>
      </w:pPr>
      <w:bookmarkStart w:id="3" w:name="Illustrative_FS"/>
      <w:r w:rsidRPr="00516BBB">
        <w:rPr>
          <w:rFonts w:ascii="Open Sans" w:hAnsi="Open Sans" w:cs="Open Sans"/>
          <w:b/>
          <w:bCs/>
          <w:color w:val="00B050"/>
          <w:sz w:val="20"/>
          <w:szCs w:val="20"/>
        </w:rPr>
        <w:t xml:space="preserve">Question 4: Illustrative financial statements </w:t>
      </w:r>
    </w:p>
    <w:bookmarkEnd w:id="3"/>
    <w:p w14:paraId="1C31953A" w14:textId="74761C20" w:rsidR="00981815" w:rsidRPr="00EB6705" w:rsidRDefault="00981815" w:rsidP="00981815">
      <w:pPr>
        <w:rPr>
          <w:rFonts w:ascii="Open Sans" w:hAnsi="Open Sans" w:cs="Open Sans"/>
          <w:sz w:val="20"/>
          <w:szCs w:val="20"/>
        </w:rPr>
      </w:pPr>
      <w:r w:rsidRPr="00981815">
        <w:rPr>
          <w:rFonts w:ascii="Open Sans" w:hAnsi="Open Sans" w:cs="Open Sans"/>
          <w:sz w:val="20"/>
          <w:szCs w:val="20"/>
        </w:rPr>
        <w:t>INPAG Implementation Guidance  Annex A includes Illustrative financial statements. The templates have been populated with data to cover the most common NPO transactions. The illustrative financial statements focus on new INPAG requirements.</w:t>
      </w:r>
    </w:p>
    <w:tbl>
      <w:tblPr>
        <w:tblStyle w:val="TableGrid"/>
        <w:tblW w:w="14312" w:type="dxa"/>
        <w:tblLook w:val="04A0" w:firstRow="1" w:lastRow="0" w:firstColumn="1" w:lastColumn="0" w:noHBand="0" w:noVBand="1"/>
      </w:tblPr>
      <w:tblGrid>
        <w:gridCol w:w="4388"/>
        <w:gridCol w:w="1642"/>
        <w:gridCol w:w="8282"/>
      </w:tblGrid>
      <w:tr w:rsidR="006E220E" w:rsidRPr="00EB6705" w14:paraId="0AB54260" w14:textId="77777777" w:rsidTr="00516BBB">
        <w:trPr>
          <w:trHeight w:val="397"/>
        </w:trPr>
        <w:tc>
          <w:tcPr>
            <w:tcW w:w="4388" w:type="dxa"/>
            <w:shd w:val="clear" w:color="auto" w:fill="1F3864" w:themeFill="accent1" w:themeFillShade="80"/>
            <w:vAlign w:val="center"/>
          </w:tcPr>
          <w:p w14:paraId="7BD49940" w14:textId="77777777" w:rsidR="006E220E" w:rsidRPr="00EB6705" w:rsidRDefault="006E220E" w:rsidP="00516BBB">
            <w:pPr>
              <w:rPr>
                <w:rFonts w:ascii="Open Sans" w:hAnsi="Open Sans" w:cs="Open Sans"/>
                <w:b/>
                <w:bCs/>
                <w:sz w:val="20"/>
                <w:szCs w:val="20"/>
                <w:lang w:val="en-US"/>
              </w:rPr>
            </w:pPr>
            <w:r>
              <w:rPr>
                <w:rFonts w:ascii="Open Sans" w:hAnsi="Open Sans" w:cs="Open Sans"/>
                <w:b/>
                <w:bCs/>
                <w:sz w:val="20"/>
                <w:szCs w:val="20"/>
                <w:lang w:val="en-US"/>
              </w:rPr>
              <w:t>4 Illustrative financial statements</w:t>
            </w:r>
          </w:p>
        </w:tc>
        <w:tc>
          <w:tcPr>
            <w:tcW w:w="1642" w:type="dxa"/>
            <w:shd w:val="clear" w:color="auto" w:fill="1F3864" w:themeFill="accent1" w:themeFillShade="80"/>
            <w:vAlign w:val="center"/>
          </w:tcPr>
          <w:p w14:paraId="260814C7" w14:textId="77777777" w:rsidR="006E220E" w:rsidRPr="00EB6705" w:rsidRDefault="006E220E" w:rsidP="00516BBB">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shd w:val="clear" w:color="auto" w:fill="1F3864" w:themeFill="accent1" w:themeFillShade="80"/>
            <w:vAlign w:val="center"/>
          </w:tcPr>
          <w:p w14:paraId="1F11D8C2" w14:textId="77777777" w:rsidR="006E220E" w:rsidRPr="00EB6705" w:rsidRDefault="006E220E" w:rsidP="00516BBB">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54631C" w:rsidRPr="00EB6705" w14:paraId="7A75EB3D" w14:textId="77777777" w:rsidTr="00262FD3">
        <w:tc>
          <w:tcPr>
            <w:tcW w:w="4388" w:type="dxa"/>
          </w:tcPr>
          <w:p w14:paraId="5F31E29E" w14:textId="64E289DE" w:rsidR="0054631C" w:rsidRPr="0054631C" w:rsidRDefault="00120819" w:rsidP="00C50ED2">
            <w:pPr>
              <w:numPr>
                <w:ilvl w:val="0"/>
                <w:numId w:val="3"/>
              </w:numPr>
              <w:ind w:left="318"/>
              <w:contextualSpacing/>
              <w:rPr>
                <w:rFonts w:ascii="Open Sans" w:hAnsi="Open Sans" w:cs="Open Sans"/>
                <w:sz w:val="20"/>
                <w:szCs w:val="20"/>
                <w:lang w:val="en-US"/>
              </w:rPr>
            </w:pPr>
            <w:r w:rsidRPr="00166CE2">
              <w:rPr>
                <w:rFonts w:ascii="Open Sans" w:hAnsi="Open Sans" w:cs="Open Sans"/>
                <w:sz w:val="20"/>
                <w:szCs w:val="20"/>
              </w:rPr>
              <w:t xml:space="preserve">Do you agree that the illustrative financial statements cover the transactions that are prevalent for NPOs? If not, which </w:t>
            </w:r>
            <w:r>
              <w:rPr>
                <w:rFonts w:ascii="Open Sans" w:hAnsi="Open Sans" w:cs="Open Sans"/>
                <w:sz w:val="20"/>
                <w:szCs w:val="20"/>
              </w:rPr>
              <w:t xml:space="preserve">prevalent </w:t>
            </w:r>
            <w:r w:rsidRPr="00166CE2">
              <w:rPr>
                <w:rFonts w:ascii="Open Sans" w:hAnsi="Open Sans" w:cs="Open Sans"/>
                <w:sz w:val="20"/>
                <w:szCs w:val="20"/>
              </w:rPr>
              <w:t xml:space="preserve">transactions are missing and why </w:t>
            </w:r>
            <w:r>
              <w:rPr>
                <w:rFonts w:ascii="Open Sans" w:hAnsi="Open Sans" w:cs="Open Sans"/>
                <w:sz w:val="20"/>
                <w:szCs w:val="20"/>
              </w:rPr>
              <w:t>do these need to be covered</w:t>
            </w:r>
            <w:r w:rsidRPr="00166CE2">
              <w:rPr>
                <w:rFonts w:ascii="Open Sans" w:hAnsi="Open Sans" w:cs="Open Sans"/>
                <w:sz w:val="20"/>
                <w:szCs w:val="20"/>
              </w:rPr>
              <w:t>?</w:t>
            </w:r>
          </w:p>
        </w:tc>
        <w:tc>
          <w:tcPr>
            <w:tcW w:w="1642" w:type="dxa"/>
          </w:tcPr>
          <w:p w14:paraId="17CFABE1" w14:textId="006F37F1" w:rsidR="0054631C" w:rsidRPr="00EB6705" w:rsidRDefault="006B416F" w:rsidP="00C50ED2">
            <w:pPr>
              <w:rPr>
                <w:rFonts w:ascii="Open Sans" w:hAnsi="Open Sans" w:cs="Open Sans"/>
                <w:b/>
                <w:bCs/>
                <w:sz w:val="20"/>
                <w:szCs w:val="20"/>
                <w:lang w:val="en-US"/>
              </w:rPr>
            </w:pPr>
            <w:r>
              <w:rPr>
                <w:rFonts w:ascii="Open Sans" w:hAnsi="Open Sans" w:cs="Open Sans"/>
                <w:sz w:val="20"/>
                <w:szCs w:val="20"/>
              </w:rPr>
              <w:t>Illustrative financial statements</w:t>
            </w:r>
          </w:p>
        </w:tc>
        <w:tc>
          <w:tcPr>
            <w:tcW w:w="8282" w:type="dxa"/>
          </w:tcPr>
          <w:p w14:paraId="1501A078" w14:textId="77777777" w:rsidR="0054631C" w:rsidRPr="00EB6705" w:rsidRDefault="0054631C" w:rsidP="00C50ED2">
            <w:pPr>
              <w:rPr>
                <w:rFonts w:ascii="Open Sans" w:hAnsi="Open Sans" w:cs="Open Sans"/>
                <w:b/>
                <w:bCs/>
                <w:sz w:val="20"/>
                <w:szCs w:val="20"/>
                <w:lang w:val="en-US"/>
              </w:rPr>
            </w:pPr>
          </w:p>
        </w:tc>
      </w:tr>
    </w:tbl>
    <w:p w14:paraId="53FB474D" w14:textId="77777777" w:rsidR="00981815" w:rsidRDefault="00981815" w:rsidP="00981815">
      <w:pPr>
        <w:rPr>
          <w:rFonts w:ascii="Open Sans" w:hAnsi="Open Sans" w:cs="Open Sans"/>
          <w:sz w:val="20"/>
          <w:szCs w:val="20"/>
        </w:rPr>
      </w:pPr>
    </w:p>
    <w:p w14:paraId="1E6F615F" w14:textId="11DFDBAD" w:rsidR="00981815" w:rsidRPr="00516BBB" w:rsidRDefault="00981815" w:rsidP="00981815">
      <w:pPr>
        <w:rPr>
          <w:rFonts w:ascii="Open Sans" w:hAnsi="Open Sans" w:cs="Open Sans"/>
          <w:b/>
          <w:bCs/>
          <w:color w:val="00B050"/>
          <w:sz w:val="20"/>
          <w:szCs w:val="20"/>
        </w:rPr>
      </w:pPr>
      <w:bookmarkStart w:id="4" w:name="Equity"/>
      <w:r w:rsidRPr="00516BBB">
        <w:rPr>
          <w:rFonts w:ascii="Open Sans" w:hAnsi="Open Sans" w:cs="Open Sans"/>
          <w:b/>
          <w:bCs/>
          <w:color w:val="00B050"/>
          <w:sz w:val="20"/>
          <w:szCs w:val="20"/>
        </w:rPr>
        <w:t>Question 5: Equity</w:t>
      </w:r>
    </w:p>
    <w:bookmarkEnd w:id="4"/>
    <w:p w14:paraId="16A05D7F" w14:textId="79036252" w:rsidR="00876D53" w:rsidRPr="00EB6705" w:rsidRDefault="00981815" w:rsidP="00981815">
      <w:pPr>
        <w:rPr>
          <w:rFonts w:ascii="Open Sans" w:hAnsi="Open Sans" w:cs="Open Sans"/>
          <w:sz w:val="20"/>
          <w:szCs w:val="20"/>
        </w:rPr>
      </w:pPr>
      <w:r w:rsidRPr="00981815">
        <w:rPr>
          <w:rFonts w:ascii="Open Sans" w:hAnsi="Open Sans" w:cs="Open Sans"/>
          <w:sz w:val="20"/>
          <w:szCs w:val="20"/>
        </w:rPr>
        <w:t>INPAG Section 2 provides the concepts and principles on which INPAG is based. Amendments are proposed to equity and net assets as a result of feedback. Net assets is a new element defined as the residual amount of an NPO’s assets and liabilities available to achieve its objectives. The term equity claim is introduced to describe equity type instruments, which is a subset of net assets. INPAG Section 22 has the principles for classifying financial instruments as either liabilities or equity claims.  As INPAG does not use the term equity, consequential amendments reflect the expected nature of NPO equity claims.</w:t>
      </w:r>
    </w:p>
    <w:tbl>
      <w:tblPr>
        <w:tblStyle w:val="TableGrid"/>
        <w:tblW w:w="14312" w:type="dxa"/>
        <w:tblLook w:val="04A0" w:firstRow="1" w:lastRow="0" w:firstColumn="1" w:lastColumn="0" w:noHBand="0" w:noVBand="1"/>
      </w:tblPr>
      <w:tblGrid>
        <w:gridCol w:w="4388"/>
        <w:gridCol w:w="1642"/>
        <w:gridCol w:w="8282"/>
      </w:tblGrid>
      <w:tr w:rsidR="00C50ED2" w:rsidRPr="00EB6705" w14:paraId="7272302D" w14:textId="77777777" w:rsidTr="00516BBB">
        <w:trPr>
          <w:trHeight w:val="397"/>
          <w:tblHeader/>
        </w:trPr>
        <w:tc>
          <w:tcPr>
            <w:tcW w:w="4388" w:type="dxa"/>
            <w:shd w:val="clear" w:color="auto" w:fill="1F3864" w:themeFill="accent1" w:themeFillShade="80"/>
            <w:vAlign w:val="center"/>
          </w:tcPr>
          <w:p w14:paraId="416A6A96" w14:textId="77777777" w:rsidR="00C50ED2" w:rsidRPr="0054631C" w:rsidRDefault="00C50ED2" w:rsidP="00516BBB">
            <w:pPr>
              <w:rPr>
                <w:rFonts w:ascii="Open Sans" w:hAnsi="Open Sans" w:cs="Open Sans"/>
                <w:b/>
                <w:bCs/>
                <w:sz w:val="20"/>
                <w:szCs w:val="20"/>
              </w:rPr>
            </w:pPr>
            <w:r>
              <w:rPr>
                <w:rFonts w:ascii="Open Sans" w:hAnsi="Open Sans" w:cs="Open Sans"/>
                <w:b/>
                <w:bCs/>
                <w:sz w:val="20"/>
                <w:szCs w:val="20"/>
              </w:rPr>
              <w:t>5 Equity</w:t>
            </w:r>
          </w:p>
        </w:tc>
        <w:tc>
          <w:tcPr>
            <w:tcW w:w="1642" w:type="dxa"/>
            <w:shd w:val="clear" w:color="auto" w:fill="1F3864" w:themeFill="accent1" w:themeFillShade="80"/>
            <w:vAlign w:val="center"/>
          </w:tcPr>
          <w:p w14:paraId="2A87E039" w14:textId="77777777" w:rsidR="00C50ED2" w:rsidRPr="00EB6705" w:rsidRDefault="00C50ED2" w:rsidP="00516BBB">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shd w:val="clear" w:color="auto" w:fill="1F3864" w:themeFill="accent1" w:themeFillShade="80"/>
            <w:vAlign w:val="center"/>
          </w:tcPr>
          <w:p w14:paraId="39B1BB7B" w14:textId="77777777" w:rsidR="00C50ED2" w:rsidRPr="00EB6705" w:rsidRDefault="00C50ED2" w:rsidP="00516BBB">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277279" w:rsidRPr="00EB6705" w14:paraId="64ED687B" w14:textId="77777777" w:rsidTr="00A276B0">
        <w:tc>
          <w:tcPr>
            <w:tcW w:w="4388" w:type="dxa"/>
          </w:tcPr>
          <w:p w14:paraId="422354EE" w14:textId="28796388" w:rsidR="00277279" w:rsidRPr="0054631C" w:rsidRDefault="001B5CEA" w:rsidP="00C50ED2">
            <w:pPr>
              <w:numPr>
                <w:ilvl w:val="0"/>
                <w:numId w:val="4"/>
              </w:numPr>
              <w:ind w:left="318"/>
              <w:contextualSpacing/>
              <w:rPr>
                <w:rFonts w:ascii="Open Sans" w:hAnsi="Open Sans" w:cs="Open Sans"/>
                <w:sz w:val="20"/>
                <w:szCs w:val="20"/>
                <w:lang w:val="en-US"/>
              </w:rPr>
            </w:pPr>
            <w:r w:rsidRPr="00166CE2">
              <w:rPr>
                <w:rFonts w:ascii="Open Sans" w:hAnsi="Open Sans" w:cs="Open Sans"/>
                <w:sz w:val="20"/>
                <w:szCs w:val="20"/>
              </w:rPr>
              <w:t>Do you agree with the revised description of net assets and its inclusion as an element? If not, what would you change and why?</w:t>
            </w:r>
          </w:p>
        </w:tc>
        <w:tc>
          <w:tcPr>
            <w:tcW w:w="1642" w:type="dxa"/>
          </w:tcPr>
          <w:p w14:paraId="607DFD70" w14:textId="24561761" w:rsidR="00277279" w:rsidRPr="00EB6705" w:rsidRDefault="00277279" w:rsidP="00C50ED2">
            <w:pPr>
              <w:rPr>
                <w:rFonts w:ascii="Open Sans" w:hAnsi="Open Sans" w:cs="Open Sans"/>
                <w:b/>
                <w:bCs/>
                <w:sz w:val="20"/>
                <w:szCs w:val="20"/>
                <w:lang w:val="en-US"/>
              </w:rPr>
            </w:pPr>
            <w:r w:rsidRPr="00166CE2">
              <w:rPr>
                <w:rFonts w:ascii="Open Sans" w:hAnsi="Open Sans" w:cs="Open Sans"/>
                <w:sz w:val="20"/>
                <w:szCs w:val="20"/>
              </w:rPr>
              <w:t>G2.73</w:t>
            </w:r>
          </w:p>
        </w:tc>
        <w:tc>
          <w:tcPr>
            <w:tcW w:w="8282" w:type="dxa"/>
          </w:tcPr>
          <w:p w14:paraId="5C708D66" w14:textId="77777777" w:rsidR="00277279" w:rsidRPr="00EB6705" w:rsidRDefault="00277279" w:rsidP="00C50ED2">
            <w:pPr>
              <w:rPr>
                <w:rFonts w:ascii="Open Sans" w:hAnsi="Open Sans" w:cs="Open Sans"/>
                <w:b/>
                <w:bCs/>
                <w:sz w:val="20"/>
                <w:szCs w:val="20"/>
                <w:lang w:val="en-US"/>
              </w:rPr>
            </w:pPr>
          </w:p>
        </w:tc>
      </w:tr>
      <w:tr w:rsidR="00277279" w:rsidRPr="00EB6705" w14:paraId="7715C5CE" w14:textId="1CDB1E2B" w:rsidTr="00A276B0">
        <w:tc>
          <w:tcPr>
            <w:tcW w:w="4388" w:type="dxa"/>
          </w:tcPr>
          <w:p w14:paraId="574B1948" w14:textId="57085456" w:rsidR="00277279" w:rsidRPr="00EB6705" w:rsidRDefault="001B561E" w:rsidP="00C50ED2">
            <w:pPr>
              <w:numPr>
                <w:ilvl w:val="0"/>
                <w:numId w:val="4"/>
              </w:numPr>
              <w:ind w:left="318"/>
              <w:contextualSpacing/>
              <w:rPr>
                <w:rFonts w:ascii="Open Sans" w:hAnsi="Open Sans" w:cs="Open Sans"/>
                <w:sz w:val="20"/>
                <w:szCs w:val="20"/>
                <w:lang w:val="en-US"/>
              </w:rPr>
            </w:pPr>
            <w:r w:rsidRPr="00166CE2">
              <w:rPr>
                <w:rFonts w:ascii="Open Sans" w:hAnsi="Open Sans" w:cs="Open Sans"/>
                <w:sz w:val="20"/>
                <w:szCs w:val="20"/>
              </w:rPr>
              <w:t xml:space="preserve">Do you agree with the use of the term equity claims in </w:t>
            </w:r>
            <w:r>
              <w:rPr>
                <w:rFonts w:ascii="Open Sans" w:hAnsi="Open Sans" w:cs="Open Sans"/>
                <w:sz w:val="20"/>
                <w:szCs w:val="20"/>
              </w:rPr>
              <w:t>S</w:t>
            </w:r>
            <w:r w:rsidRPr="00166CE2">
              <w:rPr>
                <w:rFonts w:ascii="Open Sans" w:hAnsi="Open Sans" w:cs="Open Sans"/>
                <w:sz w:val="20"/>
                <w:szCs w:val="20"/>
              </w:rPr>
              <w:t>ections 2 and 22 and that equity claims are a subset of net assets? If not, what would you change and why?</w:t>
            </w:r>
          </w:p>
        </w:tc>
        <w:tc>
          <w:tcPr>
            <w:tcW w:w="1642" w:type="dxa"/>
          </w:tcPr>
          <w:p w14:paraId="69F8B841" w14:textId="15CB9CBD" w:rsidR="00277279" w:rsidRPr="00EB6705" w:rsidRDefault="00277279" w:rsidP="00C50ED2">
            <w:pPr>
              <w:rPr>
                <w:rFonts w:ascii="Open Sans" w:hAnsi="Open Sans" w:cs="Open Sans"/>
                <w:b/>
                <w:bCs/>
                <w:sz w:val="20"/>
                <w:szCs w:val="20"/>
                <w:lang w:val="en-US"/>
              </w:rPr>
            </w:pPr>
            <w:r w:rsidRPr="00166CE2">
              <w:rPr>
                <w:rFonts w:ascii="Open Sans" w:hAnsi="Open Sans" w:cs="Open Sans"/>
                <w:sz w:val="20"/>
                <w:szCs w:val="20"/>
              </w:rPr>
              <w:t>G2.74, AG2.6, AG2.7, Section 22</w:t>
            </w:r>
          </w:p>
        </w:tc>
        <w:tc>
          <w:tcPr>
            <w:tcW w:w="8282" w:type="dxa"/>
          </w:tcPr>
          <w:p w14:paraId="1D21094D" w14:textId="77777777" w:rsidR="00277279" w:rsidRPr="00EB6705" w:rsidRDefault="00277279" w:rsidP="00C50ED2">
            <w:pPr>
              <w:rPr>
                <w:rFonts w:ascii="Open Sans" w:hAnsi="Open Sans" w:cs="Open Sans"/>
                <w:b/>
                <w:bCs/>
                <w:sz w:val="20"/>
                <w:szCs w:val="20"/>
                <w:lang w:val="en-US"/>
              </w:rPr>
            </w:pPr>
          </w:p>
        </w:tc>
      </w:tr>
      <w:tr w:rsidR="00277279" w:rsidRPr="00EB6705" w14:paraId="4C148FFE" w14:textId="77777777" w:rsidTr="00A276B0">
        <w:tc>
          <w:tcPr>
            <w:tcW w:w="4388" w:type="dxa"/>
          </w:tcPr>
          <w:p w14:paraId="6B8A8508" w14:textId="3EAA35AC" w:rsidR="00277279" w:rsidRPr="00EB6705" w:rsidRDefault="00E95B24" w:rsidP="00C50ED2">
            <w:pPr>
              <w:numPr>
                <w:ilvl w:val="0"/>
                <w:numId w:val="4"/>
              </w:numPr>
              <w:ind w:left="318"/>
              <w:contextualSpacing/>
              <w:rPr>
                <w:rFonts w:ascii="Open Sans" w:hAnsi="Open Sans" w:cs="Open Sans"/>
                <w:sz w:val="20"/>
                <w:szCs w:val="20"/>
                <w:lang w:val="en-US"/>
              </w:rPr>
            </w:pPr>
            <w:r>
              <w:rPr>
                <w:rFonts w:ascii="Open Sans" w:hAnsi="Open Sans" w:cs="Open Sans"/>
                <w:sz w:val="20"/>
                <w:szCs w:val="20"/>
              </w:rPr>
              <w:t>D</w:t>
            </w:r>
            <w:r w:rsidRPr="00166CE2">
              <w:rPr>
                <w:rFonts w:ascii="Open Sans" w:hAnsi="Open Sans" w:cs="Open Sans"/>
                <w:sz w:val="20"/>
                <w:szCs w:val="20"/>
              </w:rPr>
              <w:t>o you agree that</w:t>
            </w:r>
            <w:r w:rsidRPr="00166CE2">
              <w:rPr>
                <w:rStyle w:val="normaltextrun"/>
                <w:rFonts w:ascii="Open Sans" w:hAnsi="Open Sans" w:cs="Open Sans"/>
                <w:sz w:val="20"/>
                <w:szCs w:val="20"/>
              </w:rPr>
              <w:t xml:space="preserve"> the paragraphs relating to the sale of options, rights and warrants, extinguishing financial liabilities with equity claim instruments and treasury shares are removed f</w:t>
            </w:r>
            <w:r w:rsidRPr="00166CE2">
              <w:rPr>
                <w:rStyle w:val="normaltextrun"/>
              </w:rPr>
              <w:t xml:space="preserve">rom </w:t>
            </w:r>
            <w:r w:rsidRPr="00166CE2">
              <w:rPr>
                <w:rStyle w:val="normaltextrun"/>
                <w:rFonts w:ascii="Open Sans" w:hAnsi="Open Sans" w:cs="Open Sans"/>
                <w:sz w:val="20"/>
                <w:szCs w:val="20"/>
              </w:rPr>
              <w:t>and t</w:t>
            </w:r>
            <w:r w:rsidRPr="00166CE2">
              <w:rPr>
                <w:rStyle w:val="normaltextrun"/>
              </w:rPr>
              <w:t>hat</w:t>
            </w:r>
            <w:r w:rsidRPr="00166CE2">
              <w:rPr>
                <w:rStyle w:val="normaltextrun"/>
                <w:rFonts w:ascii="Open Sans" w:hAnsi="Open Sans" w:cs="Open Sans"/>
                <w:sz w:val="20"/>
                <w:szCs w:val="20"/>
              </w:rPr>
              <w:t xml:space="preserve"> the paragraphs relating to </w:t>
            </w:r>
            <w:r w:rsidRPr="00BC75F2">
              <w:rPr>
                <w:rStyle w:val="normaltextrun"/>
                <w:rFonts w:ascii="Open Sans" w:hAnsi="Open Sans" w:cs="Open Sans"/>
                <w:sz w:val="20"/>
                <w:szCs w:val="20"/>
              </w:rPr>
              <w:t>capitalisation</w:t>
            </w:r>
            <w:r w:rsidRPr="00166CE2">
              <w:rPr>
                <w:rStyle w:val="normaltextrun"/>
                <w:rFonts w:ascii="Open Sans" w:hAnsi="Open Sans" w:cs="Open Sans"/>
                <w:sz w:val="20"/>
                <w:szCs w:val="20"/>
              </w:rPr>
              <w:t xml:space="preserve"> or bonus issues of shares and share splits and convertible debt or similar compound financial instruments are retained</w:t>
            </w:r>
            <w:r w:rsidRPr="00166CE2">
              <w:rPr>
                <w:rFonts w:ascii="Open Sans" w:hAnsi="Open Sans" w:cs="Open Sans"/>
                <w:sz w:val="20"/>
                <w:szCs w:val="20"/>
              </w:rPr>
              <w:t>? If not, why not?</w:t>
            </w:r>
          </w:p>
        </w:tc>
        <w:tc>
          <w:tcPr>
            <w:tcW w:w="1642" w:type="dxa"/>
          </w:tcPr>
          <w:p w14:paraId="3C1E76FF" w14:textId="3F48B07D" w:rsidR="00277279" w:rsidRPr="00EB6705" w:rsidRDefault="00277279" w:rsidP="00C50ED2">
            <w:pPr>
              <w:rPr>
                <w:rFonts w:ascii="Open Sans" w:hAnsi="Open Sans" w:cs="Open Sans"/>
                <w:sz w:val="20"/>
                <w:szCs w:val="20"/>
                <w:lang w:val="en-US"/>
              </w:rPr>
            </w:pPr>
            <w:r w:rsidRPr="00166CE2">
              <w:rPr>
                <w:rFonts w:ascii="Open Sans" w:hAnsi="Open Sans" w:cs="Open Sans"/>
                <w:sz w:val="20"/>
                <w:szCs w:val="20"/>
              </w:rPr>
              <w:t>G22.12</w:t>
            </w:r>
            <w:r>
              <w:rPr>
                <w:rFonts w:ascii="Open Sans" w:hAnsi="Open Sans" w:cs="Open Sans"/>
                <w:sz w:val="20"/>
                <w:szCs w:val="20"/>
              </w:rPr>
              <w:t>–</w:t>
            </w:r>
            <w:r w:rsidRPr="00166CE2">
              <w:rPr>
                <w:rFonts w:ascii="Open Sans" w:hAnsi="Open Sans" w:cs="Open Sans"/>
                <w:sz w:val="20"/>
                <w:szCs w:val="20"/>
              </w:rPr>
              <w:t>G22.15</w:t>
            </w:r>
          </w:p>
        </w:tc>
        <w:tc>
          <w:tcPr>
            <w:tcW w:w="8282" w:type="dxa"/>
          </w:tcPr>
          <w:p w14:paraId="77C7EE79" w14:textId="77777777" w:rsidR="00277279" w:rsidRPr="00EB6705" w:rsidRDefault="00277279" w:rsidP="00C50ED2">
            <w:pPr>
              <w:rPr>
                <w:rFonts w:ascii="Open Sans" w:hAnsi="Open Sans" w:cs="Open Sans"/>
                <w:b/>
                <w:bCs/>
                <w:sz w:val="20"/>
                <w:szCs w:val="20"/>
                <w:lang w:val="en-US"/>
              </w:rPr>
            </w:pPr>
          </w:p>
        </w:tc>
      </w:tr>
    </w:tbl>
    <w:p w14:paraId="61B5086E" w14:textId="77777777" w:rsidR="00981815" w:rsidRDefault="00981815" w:rsidP="00981815">
      <w:pPr>
        <w:rPr>
          <w:rFonts w:ascii="Open Sans" w:hAnsi="Open Sans" w:cs="Open Sans"/>
          <w:sz w:val="20"/>
          <w:szCs w:val="20"/>
        </w:rPr>
      </w:pPr>
    </w:p>
    <w:p w14:paraId="3123302B" w14:textId="5570C150" w:rsidR="00981815" w:rsidRPr="00516BBB" w:rsidRDefault="00981815" w:rsidP="00981815">
      <w:pPr>
        <w:rPr>
          <w:rFonts w:ascii="Open Sans" w:hAnsi="Open Sans" w:cs="Open Sans"/>
          <w:b/>
          <w:bCs/>
          <w:color w:val="00B050"/>
          <w:sz w:val="20"/>
          <w:szCs w:val="20"/>
        </w:rPr>
      </w:pPr>
      <w:bookmarkStart w:id="5" w:name="Transition_to_INPAG"/>
      <w:r w:rsidRPr="00516BBB">
        <w:rPr>
          <w:rFonts w:ascii="Open Sans" w:hAnsi="Open Sans" w:cs="Open Sans"/>
          <w:b/>
          <w:bCs/>
          <w:color w:val="00B050"/>
          <w:sz w:val="20"/>
          <w:szCs w:val="20"/>
        </w:rPr>
        <w:t xml:space="preserve">Question 6: Transition to INPAG </w:t>
      </w:r>
    </w:p>
    <w:bookmarkEnd w:id="5"/>
    <w:p w14:paraId="62CFC555" w14:textId="79115327" w:rsidR="00876D53" w:rsidRPr="00EB6705" w:rsidRDefault="00981815" w:rsidP="00981815">
      <w:pPr>
        <w:rPr>
          <w:rFonts w:ascii="Open Sans" w:hAnsi="Open Sans" w:cs="Open Sans"/>
          <w:sz w:val="20"/>
          <w:szCs w:val="20"/>
        </w:rPr>
      </w:pPr>
      <w:r w:rsidRPr="00981815">
        <w:rPr>
          <w:rFonts w:ascii="Open Sans" w:hAnsi="Open Sans" w:cs="Open Sans"/>
          <w:sz w:val="20"/>
          <w:szCs w:val="20"/>
        </w:rPr>
        <w:t>INPAG Section 38 describes the requirements for recognising and measuring assets and liabilities to create a Statement of Financial Position when INPAG is adopted for the first time. Accumulated funds that contain historic surpluses and deficits must be split between funds with restrictions and funds without restrictions. Compliance with just the financial statements can be asserted ahead of full compliance. The narrative reporting requirements must be completed within a two-year period to be able to continue to express compliance with INPAG.</w:t>
      </w:r>
    </w:p>
    <w:tbl>
      <w:tblPr>
        <w:tblStyle w:val="TableGrid"/>
        <w:tblW w:w="14312" w:type="dxa"/>
        <w:tblLook w:val="04A0" w:firstRow="1" w:lastRow="0" w:firstColumn="1" w:lastColumn="0" w:noHBand="0" w:noVBand="1"/>
      </w:tblPr>
      <w:tblGrid>
        <w:gridCol w:w="4368"/>
        <w:gridCol w:w="1711"/>
        <w:gridCol w:w="8233"/>
      </w:tblGrid>
      <w:tr w:rsidR="00981815" w:rsidRPr="00EB6705" w14:paraId="4F936980" w14:textId="77777777" w:rsidTr="00516BBB">
        <w:trPr>
          <w:trHeight w:val="397"/>
          <w:tblHeader/>
        </w:trPr>
        <w:tc>
          <w:tcPr>
            <w:tcW w:w="4368" w:type="dxa"/>
            <w:shd w:val="clear" w:color="auto" w:fill="1F3864" w:themeFill="accent1" w:themeFillShade="80"/>
            <w:vAlign w:val="center"/>
          </w:tcPr>
          <w:p w14:paraId="00C46D93" w14:textId="77777777" w:rsidR="00981815" w:rsidRPr="00D170DB" w:rsidRDefault="00981815" w:rsidP="00516BBB">
            <w:pPr>
              <w:rPr>
                <w:rFonts w:ascii="Open Sans" w:hAnsi="Open Sans" w:cs="Open Sans"/>
                <w:b/>
                <w:bCs/>
                <w:sz w:val="20"/>
                <w:szCs w:val="20"/>
              </w:rPr>
            </w:pPr>
            <w:r>
              <w:rPr>
                <w:rFonts w:ascii="Open Sans" w:hAnsi="Open Sans" w:cs="Open Sans"/>
                <w:b/>
                <w:bCs/>
                <w:sz w:val="20"/>
                <w:szCs w:val="20"/>
              </w:rPr>
              <w:t>6 Transition to INPAG</w:t>
            </w:r>
          </w:p>
        </w:tc>
        <w:tc>
          <w:tcPr>
            <w:tcW w:w="1711" w:type="dxa"/>
            <w:shd w:val="clear" w:color="auto" w:fill="1F3864" w:themeFill="accent1" w:themeFillShade="80"/>
            <w:vAlign w:val="center"/>
          </w:tcPr>
          <w:p w14:paraId="0AAC4B57" w14:textId="77777777" w:rsidR="00981815" w:rsidRPr="00EB6705" w:rsidRDefault="00981815" w:rsidP="00516BBB">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33" w:type="dxa"/>
            <w:shd w:val="clear" w:color="auto" w:fill="1F3864" w:themeFill="accent1" w:themeFillShade="80"/>
            <w:vAlign w:val="center"/>
          </w:tcPr>
          <w:p w14:paraId="0ED2FF28" w14:textId="77777777" w:rsidR="00981815" w:rsidRPr="00EB6705" w:rsidRDefault="00981815" w:rsidP="00516BBB">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097BE7" w:rsidRPr="00EB6705" w14:paraId="533A7CFE" w14:textId="77777777" w:rsidTr="00D170DB">
        <w:tc>
          <w:tcPr>
            <w:tcW w:w="4368" w:type="dxa"/>
          </w:tcPr>
          <w:p w14:paraId="4E9E0A2C" w14:textId="0DA2A940" w:rsidR="00097BE7" w:rsidRPr="00D170DB" w:rsidRDefault="00232B29" w:rsidP="00C50ED2">
            <w:pPr>
              <w:numPr>
                <w:ilvl w:val="0"/>
                <w:numId w:val="5"/>
              </w:numPr>
              <w:ind w:left="318"/>
              <w:contextualSpacing/>
              <w:rPr>
                <w:rFonts w:ascii="Open Sans" w:hAnsi="Open Sans" w:cs="Open Sans"/>
                <w:sz w:val="20"/>
                <w:szCs w:val="20"/>
                <w:lang w:val="en-US"/>
              </w:rPr>
            </w:pPr>
            <w:r w:rsidRPr="00166CE2">
              <w:rPr>
                <w:rFonts w:ascii="Open Sans" w:hAnsi="Open Sans" w:cs="Open Sans"/>
                <w:sz w:val="20"/>
                <w:szCs w:val="20"/>
              </w:rPr>
              <w:t>Do you agree with the pragmatic approaches proposed for the first time adoption of INPAG? If not, what are the practical challenges t</w:t>
            </w:r>
            <w:r w:rsidRPr="00166CE2">
              <w:t xml:space="preserve">hat </w:t>
            </w:r>
            <w:r w:rsidRPr="00166CE2">
              <w:rPr>
                <w:rFonts w:ascii="Open Sans" w:hAnsi="Open Sans" w:cs="Open Sans"/>
                <w:sz w:val="20"/>
                <w:szCs w:val="20"/>
              </w:rPr>
              <w:t>are likely to be experienced?</w:t>
            </w:r>
          </w:p>
        </w:tc>
        <w:tc>
          <w:tcPr>
            <w:tcW w:w="1711" w:type="dxa"/>
          </w:tcPr>
          <w:p w14:paraId="1FF90F68" w14:textId="2F56A14D" w:rsidR="00097BE7" w:rsidRPr="00EB6705" w:rsidRDefault="00097BE7" w:rsidP="00C50ED2">
            <w:pPr>
              <w:rPr>
                <w:rFonts w:ascii="Open Sans" w:hAnsi="Open Sans" w:cs="Open Sans"/>
                <w:b/>
                <w:bCs/>
                <w:sz w:val="20"/>
                <w:szCs w:val="20"/>
                <w:lang w:val="en-US"/>
              </w:rPr>
            </w:pPr>
            <w:r w:rsidRPr="00166CE2">
              <w:rPr>
                <w:rFonts w:ascii="Open Sans" w:hAnsi="Open Sans" w:cs="Open Sans"/>
                <w:sz w:val="20"/>
                <w:szCs w:val="20"/>
              </w:rPr>
              <w:t>G38.11</w:t>
            </w:r>
            <w:r>
              <w:rPr>
                <w:rFonts w:ascii="Open Sans" w:hAnsi="Open Sans" w:cs="Open Sans"/>
                <w:sz w:val="20"/>
                <w:szCs w:val="20"/>
              </w:rPr>
              <w:t>–</w:t>
            </w:r>
            <w:r w:rsidRPr="00166CE2">
              <w:rPr>
                <w:rFonts w:ascii="Open Sans" w:hAnsi="Open Sans" w:cs="Open Sans"/>
                <w:sz w:val="20"/>
                <w:szCs w:val="20"/>
              </w:rPr>
              <w:t>G38.12</w:t>
            </w:r>
          </w:p>
        </w:tc>
        <w:tc>
          <w:tcPr>
            <w:tcW w:w="8233" w:type="dxa"/>
          </w:tcPr>
          <w:p w14:paraId="30D0BEF5" w14:textId="77777777" w:rsidR="00097BE7" w:rsidRPr="00EB6705" w:rsidRDefault="00097BE7" w:rsidP="00C50ED2">
            <w:pPr>
              <w:rPr>
                <w:rFonts w:ascii="Open Sans" w:hAnsi="Open Sans" w:cs="Open Sans"/>
                <w:b/>
                <w:bCs/>
                <w:sz w:val="20"/>
                <w:szCs w:val="20"/>
                <w:lang w:val="en-US"/>
              </w:rPr>
            </w:pPr>
          </w:p>
        </w:tc>
      </w:tr>
      <w:tr w:rsidR="00097BE7" w:rsidRPr="00EB6705" w14:paraId="113CBC3A" w14:textId="77777777" w:rsidTr="00D170DB">
        <w:tc>
          <w:tcPr>
            <w:tcW w:w="4368" w:type="dxa"/>
          </w:tcPr>
          <w:p w14:paraId="610199EF" w14:textId="4E8E18F6" w:rsidR="00097BE7" w:rsidRPr="002C18D0" w:rsidRDefault="00E01C46" w:rsidP="00C50ED2">
            <w:pPr>
              <w:numPr>
                <w:ilvl w:val="0"/>
                <w:numId w:val="5"/>
              </w:numPr>
              <w:ind w:left="318"/>
              <w:contextualSpacing/>
              <w:rPr>
                <w:rFonts w:ascii="Open Sans" w:hAnsi="Open Sans" w:cs="Open Sans"/>
                <w:sz w:val="20"/>
                <w:szCs w:val="20"/>
              </w:rPr>
            </w:pPr>
            <w:r w:rsidRPr="00166CE2">
              <w:rPr>
                <w:rFonts w:ascii="Open Sans" w:hAnsi="Open Sans" w:cs="Open Sans"/>
                <w:sz w:val="20"/>
                <w:szCs w:val="20"/>
              </w:rPr>
              <w:t>Do you agree that compliance with INPAG can be expressed in relation to the financial statements</w:t>
            </w:r>
            <w:r>
              <w:rPr>
                <w:rFonts w:ascii="Open Sans" w:hAnsi="Open Sans" w:cs="Open Sans"/>
                <w:sz w:val="20"/>
                <w:szCs w:val="20"/>
              </w:rPr>
              <w:t xml:space="preserve"> </w:t>
            </w:r>
            <w:r w:rsidRPr="00166CE2">
              <w:rPr>
                <w:rFonts w:ascii="Open Sans" w:hAnsi="Open Sans" w:cs="Open Sans"/>
                <w:sz w:val="20"/>
                <w:szCs w:val="20"/>
              </w:rPr>
              <w:t>o</w:t>
            </w:r>
            <w:r w:rsidRPr="00166CE2">
              <w:rPr>
                <w:rFonts w:ascii="Open Sans" w:hAnsi="Open Sans" w:cs="Open Sans"/>
                <w:sz w:val="20"/>
              </w:rPr>
              <w:t>nly</w:t>
            </w:r>
            <w:r w:rsidRPr="00166CE2" w:rsidDel="009100B1">
              <w:rPr>
                <w:rFonts w:ascii="Open Sans" w:hAnsi="Open Sans" w:cs="Open Sans"/>
                <w:sz w:val="20"/>
                <w:szCs w:val="20"/>
              </w:rPr>
              <w:t xml:space="preserve"> </w:t>
            </w:r>
            <w:r w:rsidRPr="00166CE2">
              <w:rPr>
                <w:rFonts w:ascii="Open Sans" w:hAnsi="Open Sans" w:cs="Open Sans"/>
                <w:sz w:val="20"/>
                <w:szCs w:val="20"/>
              </w:rPr>
              <w:t>for a</w:t>
            </w:r>
            <w:r>
              <w:rPr>
                <w:rFonts w:ascii="Open Sans" w:hAnsi="Open Sans" w:cs="Open Sans"/>
                <w:sz w:val="20"/>
                <w:szCs w:val="20"/>
              </w:rPr>
              <w:t xml:space="preserve"> two-year</w:t>
            </w:r>
            <w:r w:rsidRPr="00166CE2">
              <w:rPr>
                <w:rFonts w:ascii="Open Sans" w:hAnsi="Open Sans" w:cs="Open Sans"/>
                <w:sz w:val="20"/>
                <w:szCs w:val="20"/>
              </w:rPr>
              <w:t xml:space="preserve"> transitional period? If not, why not?</w:t>
            </w:r>
          </w:p>
        </w:tc>
        <w:tc>
          <w:tcPr>
            <w:tcW w:w="1711" w:type="dxa"/>
          </w:tcPr>
          <w:p w14:paraId="157B3F11" w14:textId="2976E4A2" w:rsidR="00097BE7" w:rsidRDefault="00097BE7" w:rsidP="00C50ED2">
            <w:pPr>
              <w:rPr>
                <w:rFonts w:ascii="Open Sans" w:hAnsi="Open Sans" w:cs="Open Sans"/>
                <w:sz w:val="20"/>
                <w:szCs w:val="20"/>
              </w:rPr>
            </w:pPr>
            <w:r w:rsidRPr="00166CE2">
              <w:rPr>
                <w:rFonts w:ascii="Open Sans" w:hAnsi="Open Sans" w:cs="Open Sans"/>
                <w:sz w:val="20"/>
                <w:szCs w:val="20"/>
              </w:rPr>
              <w:t>G38.5</w:t>
            </w:r>
            <w:r>
              <w:rPr>
                <w:rFonts w:ascii="Open Sans" w:hAnsi="Open Sans" w:cs="Open Sans"/>
                <w:sz w:val="20"/>
                <w:szCs w:val="20"/>
              </w:rPr>
              <w:t>–</w:t>
            </w:r>
            <w:r w:rsidRPr="00166CE2">
              <w:rPr>
                <w:rFonts w:ascii="Open Sans" w:hAnsi="Open Sans" w:cs="Open Sans"/>
                <w:sz w:val="20"/>
                <w:szCs w:val="20"/>
              </w:rPr>
              <w:t>G38.6</w:t>
            </w:r>
          </w:p>
        </w:tc>
        <w:tc>
          <w:tcPr>
            <w:tcW w:w="8233" w:type="dxa"/>
          </w:tcPr>
          <w:p w14:paraId="342F2F77" w14:textId="77777777" w:rsidR="00097BE7" w:rsidRPr="00EB6705" w:rsidRDefault="00097BE7" w:rsidP="00C50ED2">
            <w:pPr>
              <w:rPr>
                <w:rFonts w:ascii="Open Sans" w:hAnsi="Open Sans" w:cs="Open Sans"/>
                <w:b/>
                <w:bCs/>
                <w:sz w:val="20"/>
                <w:szCs w:val="20"/>
                <w:lang w:val="en-US"/>
              </w:rPr>
            </w:pPr>
          </w:p>
        </w:tc>
      </w:tr>
    </w:tbl>
    <w:p w14:paraId="0CE4A8BA" w14:textId="77777777" w:rsidR="00981815" w:rsidRDefault="00981815" w:rsidP="00981815">
      <w:pPr>
        <w:rPr>
          <w:rFonts w:ascii="Open Sans" w:hAnsi="Open Sans" w:cs="Open Sans"/>
          <w:sz w:val="20"/>
          <w:szCs w:val="20"/>
        </w:rPr>
      </w:pPr>
    </w:p>
    <w:p w14:paraId="60B7EF43" w14:textId="6F1B7F04" w:rsidR="00981815" w:rsidRPr="00516BBB" w:rsidRDefault="00981815" w:rsidP="00981815">
      <w:pPr>
        <w:rPr>
          <w:rFonts w:ascii="Open Sans" w:hAnsi="Open Sans" w:cs="Open Sans"/>
          <w:b/>
          <w:bCs/>
          <w:color w:val="00B050"/>
          <w:sz w:val="20"/>
          <w:szCs w:val="20"/>
        </w:rPr>
      </w:pPr>
      <w:bookmarkStart w:id="6" w:name="Fair_Value"/>
      <w:r w:rsidRPr="00516BBB">
        <w:rPr>
          <w:rFonts w:ascii="Open Sans" w:hAnsi="Open Sans" w:cs="Open Sans"/>
          <w:b/>
          <w:bCs/>
          <w:color w:val="00B050"/>
          <w:sz w:val="20"/>
          <w:szCs w:val="20"/>
        </w:rPr>
        <w:t xml:space="preserve">Question 7: Application of fair value </w:t>
      </w:r>
    </w:p>
    <w:bookmarkEnd w:id="6"/>
    <w:p w14:paraId="2237F06C" w14:textId="3B29AD2E" w:rsidR="00C77881" w:rsidRPr="00EB6705" w:rsidRDefault="00981815" w:rsidP="00981815">
      <w:pPr>
        <w:rPr>
          <w:rFonts w:ascii="Open Sans" w:hAnsi="Open Sans" w:cs="Open Sans"/>
          <w:sz w:val="20"/>
          <w:szCs w:val="20"/>
        </w:rPr>
      </w:pPr>
      <w:r w:rsidRPr="00981815">
        <w:rPr>
          <w:rFonts w:ascii="Open Sans" w:hAnsi="Open Sans" w:cs="Open Sans"/>
          <w:sz w:val="20"/>
          <w:szCs w:val="20"/>
        </w:rPr>
        <w:t>INPAG Section 12 describes how to measure assets and liabilities using fair value. The use of fair value to determine the deemed cost of donated assets is reflected in INPAG Section 16, for investments in land or buildings that are held to earn rentals or for their capital appreciation,  INPAG Section 17, for property, plant and equipment, including capitalisation and depreciation and INPAG Section 18, for identifiable non-monetary assets that does not have a physical substance (</w:t>
      </w:r>
      <w:proofErr w:type="spellStart"/>
      <w:r w:rsidRPr="00981815">
        <w:rPr>
          <w:rFonts w:ascii="Open Sans" w:hAnsi="Open Sans" w:cs="Open Sans"/>
          <w:sz w:val="20"/>
          <w:szCs w:val="20"/>
        </w:rPr>
        <w:t>eg</w:t>
      </w:r>
      <w:proofErr w:type="spellEnd"/>
      <w:r w:rsidRPr="00981815">
        <w:rPr>
          <w:rFonts w:ascii="Open Sans" w:hAnsi="Open Sans" w:cs="Open Sans"/>
          <w:sz w:val="20"/>
          <w:szCs w:val="20"/>
        </w:rPr>
        <w:t xml:space="preserve"> licenses). The cost model in Section 17 applies to all tangible assets that are held for use in the activities of the NPO and are expected to be used during more than one period as well as to property held to deliver an NPO’s missional objectives, </w:t>
      </w:r>
      <w:proofErr w:type="spellStart"/>
      <w:r w:rsidRPr="00981815">
        <w:rPr>
          <w:rFonts w:ascii="Open Sans" w:hAnsi="Open Sans" w:cs="Open Sans"/>
          <w:sz w:val="20"/>
          <w:szCs w:val="20"/>
        </w:rPr>
        <w:t>eg</w:t>
      </w:r>
      <w:proofErr w:type="spellEnd"/>
      <w:r w:rsidRPr="00981815">
        <w:rPr>
          <w:rFonts w:ascii="Open Sans" w:hAnsi="Open Sans" w:cs="Open Sans"/>
          <w:sz w:val="20"/>
          <w:szCs w:val="20"/>
        </w:rPr>
        <w:t xml:space="preserve"> social housing.  There are no exceptions for assets that are funded by grants or donations.</w:t>
      </w:r>
    </w:p>
    <w:tbl>
      <w:tblPr>
        <w:tblStyle w:val="TableGrid"/>
        <w:tblW w:w="14312" w:type="dxa"/>
        <w:tblLook w:val="04A0" w:firstRow="1" w:lastRow="0" w:firstColumn="1" w:lastColumn="0" w:noHBand="0" w:noVBand="1"/>
      </w:tblPr>
      <w:tblGrid>
        <w:gridCol w:w="4388"/>
        <w:gridCol w:w="1642"/>
        <w:gridCol w:w="8282"/>
      </w:tblGrid>
      <w:tr w:rsidR="005A718A" w:rsidRPr="00EB6705" w14:paraId="14202B90" w14:textId="77777777" w:rsidTr="00516BBB">
        <w:trPr>
          <w:trHeight w:val="397"/>
          <w:tblHeader/>
        </w:trPr>
        <w:tc>
          <w:tcPr>
            <w:tcW w:w="4388" w:type="dxa"/>
            <w:shd w:val="clear" w:color="auto" w:fill="1F3864" w:themeFill="accent1" w:themeFillShade="80"/>
            <w:vAlign w:val="center"/>
          </w:tcPr>
          <w:p w14:paraId="78EC3461" w14:textId="2BC77C73" w:rsidR="005A718A" w:rsidRPr="00EB6705" w:rsidRDefault="00981815" w:rsidP="00516BBB">
            <w:pPr>
              <w:rPr>
                <w:rFonts w:ascii="Open Sans" w:hAnsi="Open Sans" w:cs="Open Sans"/>
                <w:b/>
                <w:bCs/>
                <w:sz w:val="20"/>
                <w:szCs w:val="20"/>
                <w:lang w:val="en-US"/>
              </w:rPr>
            </w:pPr>
            <w:r>
              <w:rPr>
                <w:rFonts w:ascii="Open Sans" w:hAnsi="Open Sans" w:cs="Open Sans"/>
                <w:b/>
                <w:bCs/>
                <w:sz w:val="20"/>
                <w:szCs w:val="20"/>
                <w:lang w:val="en-US"/>
              </w:rPr>
              <w:t>7 Application of fair value</w:t>
            </w:r>
          </w:p>
        </w:tc>
        <w:tc>
          <w:tcPr>
            <w:tcW w:w="1642" w:type="dxa"/>
            <w:shd w:val="clear" w:color="auto" w:fill="1F3864" w:themeFill="accent1" w:themeFillShade="80"/>
            <w:vAlign w:val="center"/>
          </w:tcPr>
          <w:p w14:paraId="18A267E6" w14:textId="5776AA50" w:rsidR="005A718A" w:rsidRPr="00791E3A" w:rsidRDefault="005A718A" w:rsidP="00516BBB">
            <w:pPr>
              <w:rPr>
                <w:rFonts w:ascii="Open Sans" w:hAnsi="Open Sans" w:cs="Open Sans"/>
                <w:b/>
                <w:bCs/>
                <w:sz w:val="20"/>
                <w:szCs w:val="20"/>
                <w:lang w:val="en-US"/>
              </w:rPr>
            </w:pPr>
            <w:r w:rsidRPr="00791E3A">
              <w:rPr>
                <w:rFonts w:ascii="Open Sans" w:hAnsi="Open Sans" w:cs="Open Sans"/>
                <w:b/>
                <w:bCs/>
                <w:sz w:val="20"/>
                <w:szCs w:val="20"/>
                <w:lang w:val="en-US"/>
              </w:rPr>
              <w:t>References</w:t>
            </w:r>
          </w:p>
        </w:tc>
        <w:tc>
          <w:tcPr>
            <w:tcW w:w="8282" w:type="dxa"/>
            <w:shd w:val="clear" w:color="auto" w:fill="1F3864" w:themeFill="accent1" w:themeFillShade="80"/>
            <w:vAlign w:val="center"/>
          </w:tcPr>
          <w:p w14:paraId="2978A35F" w14:textId="7E709CF2" w:rsidR="005A718A" w:rsidRPr="00EB6705" w:rsidRDefault="005A718A" w:rsidP="00516BBB">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EA3828" w:rsidRPr="00EB6705" w14:paraId="7FBCEEF4" w14:textId="77777777" w:rsidTr="00A276B0">
        <w:tc>
          <w:tcPr>
            <w:tcW w:w="4388" w:type="dxa"/>
          </w:tcPr>
          <w:p w14:paraId="03F989DA" w14:textId="6C097BF1" w:rsidR="00EA3828" w:rsidRPr="005A718A" w:rsidRDefault="00E667AE" w:rsidP="00C50ED2">
            <w:pPr>
              <w:numPr>
                <w:ilvl w:val="0"/>
                <w:numId w:val="6"/>
              </w:numPr>
              <w:ind w:left="318"/>
              <w:contextualSpacing/>
              <w:rPr>
                <w:rFonts w:ascii="Open Sans" w:hAnsi="Open Sans" w:cs="Open Sans"/>
                <w:sz w:val="20"/>
                <w:szCs w:val="20"/>
                <w:lang w:val="en-US"/>
              </w:rPr>
            </w:pPr>
            <w:r w:rsidRPr="00166CE2">
              <w:rPr>
                <w:rFonts w:ascii="Open Sans" w:hAnsi="Open Sans" w:cs="Open Sans"/>
                <w:sz w:val="20"/>
                <w:szCs w:val="20"/>
              </w:rPr>
              <w:t xml:space="preserve">Is the </w:t>
            </w:r>
            <w:r>
              <w:rPr>
                <w:rFonts w:ascii="Open Sans" w:hAnsi="Open Sans" w:cs="Open Sans"/>
                <w:sz w:val="20"/>
                <w:szCs w:val="20"/>
              </w:rPr>
              <w:t>S</w:t>
            </w:r>
            <w:r w:rsidRPr="00166CE2">
              <w:rPr>
                <w:rFonts w:ascii="Open Sans" w:hAnsi="Open Sans" w:cs="Open Sans"/>
                <w:sz w:val="20"/>
                <w:szCs w:val="20"/>
              </w:rPr>
              <w:t>ection 12 application guidance that sets out how the fair value hierarchy applies to NPO assets and liabilities and the illustrative examples of fair valuing donations in-kind useful? If not, how could it be improved?</w:t>
            </w:r>
          </w:p>
        </w:tc>
        <w:tc>
          <w:tcPr>
            <w:tcW w:w="1642" w:type="dxa"/>
          </w:tcPr>
          <w:p w14:paraId="172A2E9D" w14:textId="4AA4E6BA" w:rsidR="00EA3828" w:rsidRPr="00EB6705" w:rsidRDefault="00EA3828" w:rsidP="00C50ED2">
            <w:pPr>
              <w:rPr>
                <w:rFonts w:ascii="Open Sans" w:hAnsi="Open Sans" w:cs="Open Sans"/>
                <w:sz w:val="20"/>
                <w:szCs w:val="20"/>
                <w:lang w:val="en-US"/>
              </w:rPr>
            </w:pPr>
            <w:r w:rsidRPr="00166CE2">
              <w:rPr>
                <w:rFonts w:ascii="Open Sans" w:hAnsi="Open Sans" w:cs="Open Sans"/>
                <w:sz w:val="20"/>
                <w:szCs w:val="20"/>
              </w:rPr>
              <w:t>AG12.1</w:t>
            </w:r>
            <w:r>
              <w:rPr>
                <w:rFonts w:ascii="Open Sans" w:hAnsi="Open Sans" w:cs="Open Sans"/>
                <w:sz w:val="20"/>
                <w:szCs w:val="20"/>
              </w:rPr>
              <w:t>–</w:t>
            </w:r>
            <w:r w:rsidRPr="00166CE2">
              <w:rPr>
                <w:rFonts w:ascii="Open Sans" w:hAnsi="Open Sans" w:cs="Open Sans"/>
                <w:sz w:val="20"/>
                <w:szCs w:val="20"/>
              </w:rPr>
              <w:t>AG12.11</w:t>
            </w:r>
          </w:p>
        </w:tc>
        <w:tc>
          <w:tcPr>
            <w:tcW w:w="8282" w:type="dxa"/>
          </w:tcPr>
          <w:p w14:paraId="484AFC46" w14:textId="77777777" w:rsidR="00EA3828" w:rsidRPr="00EB6705" w:rsidRDefault="00EA3828" w:rsidP="00C50ED2">
            <w:pPr>
              <w:rPr>
                <w:rFonts w:ascii="Open Sans" w:hAnsi="Open Sans" w:cs="Open Sans"/>
                <w:b/>
                <w:bCs/>
                <w:sz w:val="20"/>
                <w:szCs w:val="20"/>
                <w:lang w:val="en-US"/>
              </w:rPr>
            </w:pPr>
          </w:p>
        </w:tc>
      </w:tr>
      <w:tr w:rsidR="00EA3828" w:rsidRPr="00EB6705" w14:paraId="5A10CD85" w14:textId="77777777" w:rsidTr="00A276B0">
        <w:tc>
          <w:tcPr>
            <w:tcW w:w="4388" w:type="dxa"/>
          </w:tcPr>
          <w:p w14:paraId="3C7A8F6E" w14:textId="77777777" w:rsidR="00F3071A" w:rsidRPr="007A76CC" w:rsidRDefault="00F3071A" w:rsidP="00C50ED2">
            <w:pPr>
              <w:pStyle w:val="ListParagraph"/>
              <w:numPr>
                <w:ilvl w:val="0"/>
                <w:numId w:val="6"/>
              </w:numPr>
              <w:ind w:left="306"/>
              <w:rPr>
                <w:rFonts w:ascii="Open Sans" w:hAnsi="Open Sans" w:cs="Open Sans"/>
                <w:sz w:val="20"/>
                <w:szCs w:val="20"/>
              </w:rPr>
            </w:pPr>
            <w:r w:rsidRPr="00166CE2">
              <w:rPr>
                <w:rFonts w:ascii="Open Sans" w:hAnsi="Open Sans" w:cs="Open Sans"/>
                <w:sz w:val="20"/>
                <w:szCs w:val="20"/>
              </w:rPr>
              <w:t>Do you agree with the additional guidance provided for donated:</w:t>
            </w:r>
          </w:p>
          <w:p w14:paraId="44DD559D" w14:textId="77777777" w:rsidR="00F3071A" w:rsidRPr="007A76CC" w:rsidRDefault="00F3071A" w:rsidP="00C50ED2">
            <w:pPr>
              <w:pStyle w:val="ListParagraph"/>
              <w:numPr>
                <w:ilvl w:val="0"/>
                <w:numId w:val="19"/>
              </w:numPr>
              <w:rPr>
                <w:rFonts w:ascii="Open Sans" w:hAnsi="Open Sans" w:cs="Open Sans"/>
                <w:sz w:val="20"/>
                <w:szCs w:val="20"/>
              </w:rPr>
            </w:pPr>
            <w:r w:rsidRPr="00166CE2">
              <w:rPr>
                <w:rFonts w:ascii="Open Sans" w:hAnsi="Open Sans" w:cs="Open Sans"/>
                <w:sz w:val="20"/>
                <w:szCs w:val="20"/>
              </w:rPr>
              <w:t xml:space="preserve">investment property (Section 16)?  </w:t>
            </w:r>
          </w:p>
          <w:p w14:paraId="7A2A3C07" w14:textId="77777777" w:rsidR="00F3071A" w:rsidRPr="007A76CC" w:rsidRDefault="00F3071A" w:rsidP="00C50ED2">
            <w:pPr>
              <w:pStyle w:val="ListParagraph"/>
              <w:numPr>
                <w:ilvl w:val="0"/>
                <w:numId w:val="19"/>
              </w:numPr>
              <w:rPr>
                <w:rFonts w:ascii="Open Sans" w:hAnsi="Open Sans" w:cs="Open Sans"/>
                <w:sz w:val="20"/>
                <w:szCs w:val="20"/>
              </w:rPr>
            </w:pPr>
            <w:r w:rsidRPr="00166CE2">
              <w:rPr>
                <w:rFonts w:ascii="Open Sans" w:hAnsi="Open Sans" w:cs="Open Sans"/>
                <w:sz w:val="20"/>
                <w:szCs w:val="20"/>
              </w:rPr>
              <w:t>property, plant and equipment (Section 17)?</w:t>
            </w:r>
          </w:p>
          <w:p w14:paraId="414DCA22" w14:textId="77777777" w:rsidR="00F3071A" w:rsidRPr="007A76CC" w:rsidRDefault="00F3071A" w:rsidP="00C50ED2">
            <w:pPr>
              <w:pStyle w:val="ListParagraph"/>
              <w:numPr>
                <w:ilvl w:val="0"/>
                <w:numId w:val="19"/>
              </w:numPr>
              <w:rPr>
                <w:rFonts w:ascii="Open Sans" w:hAnsi="Open Sans" w:cs="Open Sans"/>
                <w:sz w:val="20"/>
                <w:szCs w:val="20"/>
              </w:rPr>
            </w:pPr>
            <w:r w:rsidRPr="00166CE2">
              <w:rPr>
                <w:rFonts w:ascii="Open Sans" w:hAnsi="Open Sans" w:cs="Open Sans"/>
                <w:sz w:val="20"/>
                <w:szCs w:val="20"/>
              </w:rPr>
              <w:t>intangible assets (Section 18)?</w:t>
            </w:r>
          </w:p>
          <w:p w14:paraId="19E271E0" w14:textId="60506247" w:rsidR="00EA3828" w:rsidRPr="002C18D0" w:rsidRDefault="00F3071A" w:rsidP="00C50ED2">
            <w:pPr>
              <w:ind w:left="360"/>
              <w:contextualSpacing/>
              <w:rPr>
                <w:rFonts w:ascii="Open Sans" w:hAnsi="Open Sans" w:cs="Open Sans"/>
                <w:sz w:val="20"/>
                <w:szCs w:val="20"/>
              </w:rPr>
            </w:pPr>
            <w:r w:rsidRPr="00166CE2">
              <w:rPr>
                <w:rFonts w:ascii="Open Sans" w:hAnsi="Open Sans" w:cs="Open Sans"/>
                <w:sz w:val="20"/>
                <w:szCs w:val="20"/>
              </w:rPr>
              <w:t>If not, why not?</w:t>
            </w:r>
          </w:p>
        </w:tc>
        <w:tc>
          <w:tcPr>
            <w:tcW w:w="1642" w:type="dxa"/>
          </w:tcPr>
          <w:p w14:paraId="33345AAB" w14:textId="77777777" w:rsidR="00EA3828" w:rsidRPr="007A76CC" w:rsidRDefault="00EA3828" w:rsidP="00C50ED2">
            <w:pPr>
              <w:pStyle w:val="ListParagraph"/>
              <w:ind w:left="0"/>
              <w:rPr>
                <w:rFonts w:ascii="Open Sans" w:hAnsi="Open Sans" w:cs="Open Sans"/>
                <w:sz w:val="20"/>
                <w:szCs w:val="20"/>
              </w:rPr>
            </w:pPr>
          </w:p>
          <w:p w14:paraId="7A872E94" w14:textId="77777777" w:rsidR="00EA3828" w:rsidRPr="007A76CC" w:rsidRDefault="00EA3828" w:rsidP="00C50ED2">
            <w:pPr>
              <w:pStyle w:val="ListParagraph"/>
              <w:ind w:left="0"/>
              <w:rPr>
                <w:rFonts w:ascii="Open Sans" w:hAnsi="Open Sans" w:cs="Open Sans"/>
                <w:sz w:val="20"/>
                <w:szCs w:val="20"/>
              </w:rPr>
            </w:pPr>
            <w:r w:rsidRPr="00166CE2">
              <w:rPr>
                <w:rFonts w:ascii="Open Sans" w:hAnsi="Open Sans" w:cs="Open Sans"/>
                <w:sz w:val="20"/>
                <w:szCs w:val="20"/>
              </w:rPr>
              <w:t>G16.7</w:t>
            </w:r>
          </w:p>
          <w:p w14:paraId="2F12E984" w14:textId="77777777" w:rsidR="00EA3828" w:rsidRPr="007A76CC" w:rsidRDefault="00EA3828" w:rsidP="00C50ED2">
            <w:pPr>
              <w:pStyle w:val="ListParagraph"/>
              <w:ind w:left="0"/>
              <w:rPr>
                <w:rFonts w:ascii="Open Sans" w:hAnsi="Open Sans" w:cs="Open Sans"/>
                <w:sz w:val="20"/>
                <w:szCs w:val="20"/>
              </w:rPr>
            </w:pPr>
            <w:r w:rsidRPr="00166CE2">
              <w:rPr>
                <w:rFonts w:ascii="Open Sans" w:hAnsi="Open Sans" w:cs="Open Sans"/>
                <w:sz w:val="20"/>
                <w:szCs w:val="20"/>
              </w:rPr>
              <w:t>G17.10</w:t>
            </w:r>
          </w:p>
          <w:p w14:paraId="1F374EC8" w14:textId="03952946" w:rsidR="00EA3828" w:rsidRPr="00EB6705" w:rsidRDefault="00EA3828" w:rsidP="00C50ED2">
            <w:pPr>
              <w:rPr>
                <w:rFonts w:ascii="Open Sans" w:hAnsi="Open Sans" w:cs="Open Sans"/>
                <w:sz w:val="20"/>
                <w:szCs w:val="20"/>
                <w:lang w:val="en-US"/>
              </w:rPr>
            </w:pPr>
            <w:r w:rsidRPr="00166CE2">
              <w:rPr>
                <w:rFonts w:ascii="Open Sans" w:hAnsi="Open Sans" w:cs="Open Sans"/>
                <w:sz w:val="20"/>
                <w:szCs w:val="20"/>
              </w:rPr>
              <w:t>G18.14</w:t>
            </w:r>
          </w:p>
        </w:tc>
        <w:tc>
          <w:tcPr>
            <w:tcW w:w="8282" w:type="dxa"/>
          </w:tcPr>
          <w:p w14:paraId="27D60F2C" w14:textId="77777777" w:rsidR="00EA3828" w:rsidRPr="00EB6705" w:rsidRDefault="00EA3828" w:rsidP="00C50ED2">
            <w:pPr>
              <w:rPr>
                <w:rFonts w:ascii="Open Sans" w:hAnsi="Open Sans" w:cs="Open Sans"/>
                <w:b/>
                <w:bCs/>
                <w:sz w:val="20"/>
                <w:szCs w:val="20"/>
                <w:lang w:val="en-US"/>
              </w:rPr>
            </w:pPr>
          </w:p>
        </w:tc>
      </w:tr>
    </w:tbl>
    <w:p w14:paraId="1E912CA9" w14:textId="77777777" w:rsidR="00981815" w:rsidRDefault="00981815" w:rsidP="00C50ED2">
      <w:pPr>
        <w:rPr>
          <w:rFonts w:ascii="Open Sans" w:hAnsi="Open Sans" w:cs="Open Sans"/>
          <w:sz w:val="20"/>
          <w:szCs w:val="20"/>
        </w:rPr>
      </w:pPr>
    </w:p>
    <w:p w14:paraId="610A0341" w14:textId="582BACCD" w:rsidR="00981815" w:rsidRPr="00516BBB" w:rsidRDefault="00981815" w:rsidP="00C50ED2">
      <w:pPr>
        <w:rPr>
          <w:rFonts w:ascii="Open Sans" w:hAnsi="Open Sans" w:cs="Open Sans"/>
          <w:b/>
          <w:bCs/>
          <w:color w:val="00B050"/>
          <w:sz w:val="20"/>
          <w:szCs w:val="20"/>
        </w:rPr>
      </w:pPr>
      <w:bookmarkStart w:id="7" w:name="Impairments"/>
      <w:r w:rsidRPr="00516BBB">
        <w:rPr>
          <w:rFonts w:ascii="Open Sans" w:hAnsi="Open Sans" w:cs="Open Sans"/>
          <w:b/>
          <w:bCs/>
          <w:color w:val="00B050"/>
          <w:sz w:val="20"/>
          <w:szCs w:val="20"/>
        </w:rPr>
        <w:t xml:space="preserve">Question 8: Impairments </w:t>
      </w:r>
      <w:bookmarkEnd w:id="7"/>
      <w:r w:rsidRPr="00516BBB">
        <w:rPr>
          <w:rFonts w:ascii="Open Sans" w:hAnsi="Open Sans" w:cs="Open Sans"/>
          <w:b/>
          <w:bCs/>
          <w:color w:val="00B050"/>
          <w:sz w:val="20"/>
          <w:szCs w:val="20"/>
        </w:rPr>
        <w:tab/>
      </w:r>
    </w:p>
    <w:p w14:paraId="410BCA06" w14:textId="2DA2F0BE" w:rsidR="00C77881" w:rsidRPr="00EB6705" w:rsidRDefault="00981815" w:rsidP="00C50ED2">
      <w:pPr>
        <w:rPr>
          <w:rFonts w:ascii="Open Sans" w:hAnsi="Open Sans" w:cs="Open Sans"/>
          <w:sz w:val="20"/>
          <w:szCs w:val="20"/>
        </w:rPr>
      </w:pPr>
      <w:r w:rsidRPr="00981815">
        <w:rPr>
          <w:rFonts w:ascii="Open Sans" w:hAnsi="Open Sans" w:cs="Open Sans"/>
          <w:sz w:val="20"/>
          <w:szCs w:val="20"/>
        </w:rPr>
        <w:t>INPAG Section 27 requires that the carrying amount of an asset is reduced to the recoverable amount</w:t>
      </w:r>
      <w:r w:rsidR="004472B8">
        <w:rPr>
          <w:rFonts w:ascii="Open Sans" w:hAnsi="Open Sans" w:cs="Open Sans"/>
          <w:sz w:val="20"/>
          <w:szCs w:val="20"/>
        </w:rPr>
        <w:t>,</w:t>
      </w:r>
      <w:r w:rsidRPr="00981815">
        <w:rPr>
          <w:rFonts w:ascii="Open Sans" w:hAnsi="Open Sans" w:cs="Open Sans"/>
          <w:sz w:val="20"/>
          <w:szCs w:val="20"/>
        </w:rPr>
        <w:t xml:space="preserve"> where its carrying amount is higher than its recoverable amount. The new measurement base for inventories held for distribution at no or nominal cost has been added. The Section refers to an NPO’s ‘operating units’ to encompass assets that are held for missional purposes rather than </w:t>
      </w:r>
      <w:r w:rsidR="004C5CB2">
        <w:rPr>
          <w:rFonts w:ascii="Open Sans" w:hAnsi="Open Sans" w:cs="Open Sans"/>
          <w:sz w:val="20"/>
          <w:szCs w:val="20"/>
        </w:rPr>
        <w:t>purely</w:t>
      </w:r>
      <w:r w:rsidRPr="00981815">
        <w:rPr>
          <w:rFonts w:ascii="Open Sans" w:hAnsi="Open Sans" w:cs="Open Sans"/>
          <w:sz w:val="20"/>
          <w:szCs w:val="20"/>
        </w:rPr>
        <w:t xml:space="preserve"> cash-generation.</w:t>
      </w:r>
    </w:p>
    <w:tbl>
      <w:tblPr>
        <w:tblStyle w:val="TableGrid"/>
        <w:tblW w:w="14312" w:type="dxa"/>
        <w:tblLook w:val="04A0" w:firstRow="1" w:lastRow="0" w:firstColumn="1" w:lastColumn="0" w:noHBand="0" w:noVBand="1"/>
      </w:tblPr>
      <w:tblGrid>
        <w:gridCol w:w="4388"/>
        <w:gridCol w:w="1642"/>
        <w:gridCol w:w="8282"/>
      </w:tblGrid>
      <w:tr w:rsidR="000C07D4" w:rsidRPr="00EB6705" w14:paraId="27A80C9B" w14:textId="77777777" w:rsidTr="00516BBB">
        <w:trPr>
          <w:trHeight w:val="397"/>
          <w:tblHeader/>
        </w:trPr>
        <w:tc>
          <w:tcPr>
            <w:tcW w:w="4388" w:type="dxa"/>
            <w:shd w:val="clear" w:color="auto" w:fill="1F3864" w:themeFill="accent1" w:themeFillShade="80"/>
            <w:vAlign w:val="center"/>
          </w:tcPr>
          <w:p w14:paraId="0A77F90D" w14:textId="4C601481" w:rsidR="000C07D4" w:rsidRPr="00EB6705" w:rsidRDefault="00981815" w:rsidP="00516BBB">
            <w:pPr>
              <w:rPr>
                <w:rFonts w:ascii="Open Sans" w:hAnsi="Open Sans" w:cs="Open Sans"/>
                <w:b/>
                <w:bCs/>
                <w:sz w:val="20"/>
                <w:szCs w:val="20"/>
                <w:lang w:val="en-US"/>
              </w:rPr>
            </w:pPr>
            <w:r>
              <w:rPr>
                <w:rFonts w:ascii="Open Sans" w:hAnsi="Open Sans" w:cs="Open Sans"/>
                <w:b/>
                <w:bCs/>
                <w:sz w:val="20"/>
                <w:szCs w:val="20"/>
                <w:lang w:val="en-US"/>
              </w:rPr>
              <w:t>8 Impairments</w:t>
            </w:r>
          </w:p>
        </w:tc>
        <w:tc>
          <w:tcPr>
            <w:tcW w:w="1642" w:type="dxa"/>
            <w:shd w:val="clear" w:color="auto" w:fill="1F3864" w:themeFill="accent1" w:themeFillShade="80"/>
            <w:vAlign w:val="center"/>
          </w:tcPr>
          <w:p w14:paraId="379A174E" w14:textId="112C5D7C" w:rsidR="000C07D4" w:rsidRPr="00EB6705" w:rsidRDefault="000C07D4" w:rsidP="00516BBB">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shd w:val="clear" w:color="auto" w:fill="1F3864" w:themeFill="accent1" w:themeFillShade="80"/>
            <w:vAlign w:val="center"/>
          </w:tcPr>
          <w:p w14:paraId="2D7CCBED" w14:textId="6E0B133E" w:rsidR="000C07D4" w:rsidRPr="00EB6705" w:rsidRDefault="000C07D4" w:rsidP="00516BBB">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E02B1D" w:rsidRPr="00EB6705" w14:paraId="0E559181" w14:textId="77777777" w:rsidTr="00A276B0">
        <w:tc>
          <w:tcPr>
            <w:tcW w:w="4388" w:type="dxa"/>
          </w:tcPr>
          <w:p w14:paraId="6B68FA35" w14:textId="1A6ACDDD" w:rsidR="00E02B1D" w:rsidRPr="000C07D4" w:rsidRDefault="0060538A" w:rsidP="00C50ED2">
            <w:pPr>
              <w:numPr>
                <w:ilvl w:val="0"/>
                <w:numId w:val="7"/>
              </w:numPr>
              <w:ind w:left="318"/>
              <w:contextualSpacing/>
              <w:rPr>
                <w:rFonts w:ascii="Open Sans" w:hAnsi="Open Sans" w:cs="Open Sans"/>
                <w:sz w:val="20"/>
                <w:szCs w:val="20"/>
                <w:lang w:val="en-US"/>
              </w:rPr>
            </w:pPr>
            <w:r w:rsidRPr="00166CE2">
              <w:rPr>
                <w:rFonts w:ascii="Open Sans" w:hAnsi="Open Sans" w:cs="Open Sans"/>
                <w:sz w:val="20"/>
                <w:szCs w:val="20"/>
              </w:rPr>
              <w:t>Do you agree that inventory held for distribution is measured for impairment using cost adjusted for any loss of service potential? If not, what would you change and why?</w:t>
            </w:r>
          </w:p>
        </w:tc>
        <w:tc>
          <w:tcPr>
            <w:tcW w:w="1642" w:type="dxa"/>
          </w:tcPr>
          <w:p w14:paraId="3553A76F" w14:textId="4D61C724" w:rsidR="00E02B1D" w:rsidRPr="00EB6705" w:rsidRDefault="00E02B1D" w:rsidP="00C50ED2">
            <w:pPr>
              <w:rPr>
                <w:rFonts w:ascii="Open Sans" w:hAnsi="Open Sans" w:cs="Open Sans"/>
                <w:b/>
                <w:bCs/>
                <w:sz w:val="20"/>
                <w:szCs w:val="20"/>
                <w:lang w:val="en-US"/>
              </w:rPr>
            </w:pPr>
            <w:r w:rsidRPr="00166CE2">
              <w:rPr>
                <w:rFonts w:ascii="Open Sans" w:hAnsi="Open Sans" w:cs="Open Sans"/>
                <w:sz w:val="20"/>
                <w:szCs w:val="20"/>
              </w:rPr>
              <w:t>G27.2</w:t>
            </w:r>
            <w:r>
              <w:rPr>
                <w:rFonts w:ascii="Open Sans" w:hAnsi="Open Sans" w:cs="Open Sans"/>
                <w:sz w:val="20"/>
                <w:szCs w:val="20"/>
              </w:rPr>
              <w:t>–</w:t>
            </w:r>
            <w:r w:rsidRPr="00166CE2">
              <w:rPr>
                <w:rFonts w:ascii="Open Sans" w:hAnsi="Open Sans" w:cs="Open Sans"/>
                <w:sz w:val="20"/>
                <w:szCs w:val="20"/>
              </w:rPr>
              <w:t>G27.4</w:t>
            </w:r>
          </w:p>
        </w:tc>
        <w:tc>
          <w:tcPr>
            <w:tcW w:w="8282" w:type="dxa"/>
          </w:tcPr>
          <w:p w14:paraId="654B219E" w14:textId="77777777" w:rsidR="00E02B1D" w:rsidRPr="00EB6705" w:rsidRDefault="00E02B1D" w:rsidP="00C50ED2">
            <w:pPr>
              <w:rPr>
                <w:rFonts w:ascii="Open Sans" w:hAnsi="Open Sans" w:cs="Open Sans"/>
                <w:b/>
                <w:bCs/>
                <w:sz w:val="20"/>
                <w:szCs w:val="20"/>
                <w:lang w:val="en-US"/>
              </w:rPr>
            </w:pPr>
          </w:p>
        </w:tc>
      </w:tr>
      <w:tr w:rsidR="00E02B1D" w:rsidRPr="00EB6705" w14:paraId="341968CD" w14:textId="77777777" w:rsidTr="00A276B0">
        <w:tc>
          <w:tcPr>
            <w:tcW w:w="4388" w:type="dxa"/>
          </w:tcPr>
          <w:p w14:paraId="2FAEB7D0" w14:textId="322A9E97" w:rsidR="00E02B1D" w:rsidRPr="000C07D4" w:rsidRDefault="004306EA" w:rsidP="00C50ED2">
            <w:pPr>
              <w:numPr>
                <w:ilvl w:val="0"/>
                <w:numId w:val="7"/>
              </w:numPr>
              <w:ind w:left="318"/>
              <w:contextualSpacing/>
              <w:rPr>
                <w:rFonts w:ascii="Open Sans" w:hAnsi="Open Sans" w:cs="Open Sans"/>
                <w:sz w:val="20"/>
                <w:szCs w:val="20"/>
                <w:lang w:val="en-US"/>
              </w:rPr>
            </w:pPr>
            <w:r w:rsidRPr="00166CE2">
              <w:rPr>
                <w:rFonts w:ascii="Open Sans" w:hAnsi="Open Sans" w:cs="Open Sans"/>
                <w:sz w:val="20"/>
                <w:szCs w:val="20"/>
              </w:rPr>
              <w:t>Do you agree that the term operating unit better reflect</w:t>
            </w:r>
            <w:r>
              <w:rPr>
                <w:rFonts w:ascii="Open Sans" w:hAnsi="Open Sans" w:cs="Open Sans"/>
                <w:sz w:val="20"/>
                <w:szCs w:val="20"/>
              </w:rPr>
              <w:t>s</w:t>
            </w:r>
            <w:r w:rsidRPr="00166CE2">
              <w:rPr>
                <w:rFonts w:ascii="Open Sans" w:hAnsi="Open Sans" w:cs="Open Sans"/>
                <w:sz w:val="20"/>
                <w:szCs w:val="20"/>
              </w:rPr>
              <w:t xml:space="preserve"> the nature of an NPO’s operations and with its proposed definition? If not, what alternative term would you use and why?</w:t>
            </w:r>
          </w:p>
        </w:tc>
        <w:tc>
          <w:tcPr>
            <w:tcW w:w="1642" w:type="dxa"/>
          </w:tcPr>
          <w:p w14:paraId="5CCE6FEA" w14:textId="3B21808D" w:rsidR="00E02B1D" w:rsidRPr="00EB6705" w:rsidRDefault="00E02B1D" w:rsidP="00C50ED2">
            <w:pPr>
              <w:rPr>
                <w:rFonts w:ascii="Open Sans" w:hAnsi="Open Sans" w:cs="Open Sans"/>
                <w:b/>
                <w:bCs/>
                <w:sz w:val="20"/>
                <w:szCs w:val="20"/>
                <w:lang w:val="en-US"/>
              </w:rPr>
            </w:pPr>
            <w:r w:rsidRPr="00166CE2">
              <w:rPr>
                <w:rFonts w:ascii="Open Sans" w:hAnsi="Open Sans" w:cs="Open Sans"/>
                <w:sz w:val="20"/>
                <w:szCs w:val="20"/>
              </w:rPr>
              <w:t>G27.8</w:t>
            </w:r>
          </w:p>
        </w:tc>
        <w:tc>
          <w:tcPr>
            <w:tcW w:w="8282" w:type="dxa"/>
          </w:tcPr>
          <w:p w14:paraId="76A85D8A" w14:textId="77777777" w:rsidR="00E02B1D" w:rsidRPr="00EB6705" w:rsidRDefault="00E02B1D" w:rsidP="00C50ED2">
            <w:pPr>
              <w:rPr>
                <w:rFonts w:ascii="Open Sans" w:hAnsi="Open Sans" w:cs="Open Sans"/>
                <w:b/>
                <w:bCs/>
                <w:sz w:val="20"/>
                <w:szCs w:val="20"/>
                <w:lang w:val="en-US"/>
              </w:rPr>
            </w:pPr>
          </w:p>
        </w:tc>
      </w:tr>
      <w:tr w:rsidR="00E02B1D" w:rsidRPr="00EB6705" w14:paraId="1CF4341D" w14:textId="77777777" w:rsidTr="00A276B0">
        <w:tc>
          <w:tcPr>
            <w:tcW w:w="4388" w:type="dxa"/>
          </w:tcPr>
          <w:p w14:paraId="7F1B9A0D" w14:textId="3FF0C7DF" w:rsidR="00E02B1D" w:rsidRPr="002C18D0" w:rsidRDefault="00E67AA1" w:rsidP="00C50ED2">
            <w:pPr>
              <w:numPr>
                <w:ilvl w:val="0"/>
                <w:numId w:val="7"/>
              </w:numPr>
              <w:ind w:left="318"/>
              <w:contextualSpacing/>
              <w:rPr>
                <w:rFonts w:ascii="Open Sans" w:hAnsi="Open Sans" w:cs="Open Sans"/>
                <w:sz w:val="20"/>
                <w:szCs w:val="20"/>
              </w:rPr>
            </w:pPr>
            <w:r w:rsidRPr="00166CE2">
              <w:rPr>
                <w:rFonts w:ascii="Open Sans" w:hAnsi="Open Sans" w:cs="Open Sans"/>
                <w:sz w:val="20"/>
                <w:szCs w:val="20"/>
              </w:rPr>
              <w:t xml:space="preserve">Do you agree that </w:t>
            </w:r>
            <w:r>
              <w:rPr>
                <w:rFonts w:ascii="Open Sans" w:hAnsi="Open Sans" w:cs="Open Sans"/>
                <w:sz w:val="20"/>
                <w:szCs w:val="20"/>
              </w:rPr>
              <w:t xml:space="preserve">impairments to </w:t>
            </w:r>
            <w:r w:rsidRPr="00166CE2">
              <w:rPr>
                <w:rFonts w:ascii="Open Sans" w:hAnsi="Open Sans" w:cs="Open Sans"/>
                <w:sz w:val="20"/>
                <w:szCs w:val="20"/>
              </w:rPr>
              <w:t xml:space="preserve">assets that form an operating unit </w:t>
            </w:r>
            <w:r>
              <w:rPr>
                <w:rFonts w:ascii="Open Sans" w:hAnsi="Open Sans" w:cs="Open Sans"/>
                <w:sz w:val="20"/>
                <w:szCs w:val="20"/>
              </w:rPr>
              <w:t>can take account of other economic benefits and service potential</w:t>
            </w:r>
            <w:r w:rsidRPr="00166CE2">
              <w:rPr>
                <w:rFonts w:ascii="Open Sans" w:hAnsi="Open Sans" w:cs="Open Sans"/>
                <w:sz w:val="20"/>
                <w:szCs w:val="20"/>
              </w:rPr>
              <w:t>? If not, what would you change and why?</w:t>
            </w:r>
          </w:p>
        </w:tc>
        <w:tc>
          <w:tcPr>
            <w:tcW w:w="1642" w:type="dxa"/>
          </w:tcPr>
          <w:p w14:paraId="60F1E779" w14:textId="0F4D7E36" w:rsidR="00E02B1D" w:rsidRDefault="00E02B1D" w:rsidP="00C50ED2">
            <w:pPr>
              <w:rPr>
                <w:rFonts w:ascii="Open Sans" w:hAnsi="Open Sans" w:cs="Open Sans"/>
                <w:sz w:val="20"/>
                <w:szCs w:val="20"/>
              </w:rPr>
            </w:pPr>
            <w:r w:rsidRPr="00166CE2">
              <w:rPr>
                <w:rFonts w:ascii="Open Sans" w:hAnsi="Open Sans" w:cs="Open Sans"/>
                <w:sz w:val="20"/>
                <w:szCs w:val="20"/>
              </w:rPr>
              <w:t>G27.15</w:t>
            </w:r>
          </w:p>
        </w:tc>
        <w:tc>
          <w:tcPr>
            <w:tcW w:w="8282" w:type="dxa"/>
          </w:tcPr>
          <w:p w14:paraId="3B49E573" w14:textId="77777777" w:rsidR="00E02B1D" w:rsidRPr="00EB6705" w:rsidRDefault="00E02B1D" w:rsidP="00C50ED2">
            <w:pPr>
              <w:rPr>
                <w:rFonts w:ascii="Open Sans" w:hAnsi="Open Sans" w:cs="Open Sans"/>
                <w:b/>
                <w:bCs/>
                <w:sz w:val="20"/>
                <w:szCs w:val="20"/>
                <w:lang w:val="en-US"/>
              </w:rPr>
            </w:pPr>
          </w:p>
        </w:tc>
      </w:tr>
    </w:tbl>
    <w:p w14:paraId="0F7F5C26" w14:textId="77777777" w:rsidR="00981815" w:rsidRDefault="00981815" w:rsidP="00981815">
      <w:pPr>
        <w:rPr>
          <w:rFonts w:ascii="Open Sans" w:hAnsi="Open Sans" w:cs="Open Sans"/>
          <w:sz w:val="20"/>
          <w:szCs w:val="20"/>
        </w:rPr>
      </w:pPr>
    </w:p>
    <w:p w14:paraId="6323B411" w14:textId="65C346C8" w:rsidR="00981815" w:rsidRPr="00516BBB" w:rsidRDefault="00981815" w:rsidP="00981815">
      <w:pPr>
        <w:rPr>
          <w:rFonts w:ascii="Open Sans" w:hAnsi="Open Sans" w:cs="Open Sans"/>
          <w:b/>
          <w:bCs/>
          <w:color w:val="00B050"/>
          <w:sz w:val="20"/>
          <w:szCs w:val="20"/>
        </w:rPr>
      </w:pPr>
      <w:bookmarkStart w:id="8" w:name="Combinations"/>
      <w:r w:rsidRPr="00516BBB">
        <w:rPr>
          <w:rFonts w:ascii="Open Sans" w:hAnsi="Open Sans" w:cs="Open Sans"/>
          <w:b/>
          <w:bCs/>
          <w:color w:val="00B050"/>
          <w:sz w:val="20"/>
          <w:szCs w:val="20"/>
        </w:rPr>
        <w:t xml:space="preserve">Question 9: Combinations of entities </w:t>
      </w:r>
    </w:p>
    <w:bookmarkEnd w:id="8"/>
    <w:p w14:paraId="5EEDAAA5" w14:textId="4BCBA656" w:rsidR="00C77881" w:rsidRPr="00EB6705" w:rsidRDefault="00981815" w:rsidP="00981815">
      <w:pPr>
        <w:rPr>
          <w:rFonts w:ascii="Open Sans" w:hAnsi="Open Sans" w:cs="Open Sans"/>
          <w:sz w:val="20"/>
          <w:szCs w:val="20"/>
        </w:rPr>
      </w:pPr>
      <w:r w:rsidRPr="00981815">
        <w:rPr>
          <w:rFonts w:ascii="Open Sans" w:hAnsi="Open Sans" w:cs="Open Sans"/>
          <w:sz w:val="20"/>
          <w:szCs w:val="20"/>
        </w:rPr>
        <w:t xml:space="preserve">INPAG Section 19 applies to the combining of entities, (including NPOs) that meet the definition of a business. The term business has been broadened to include the types of activities carried out by NPOs. It provides guidance on the recognition and measurement of the assets and liabilities acquired in </w:t>
      </w:r>
      <w:r w:rsidR="004C5CB2">
        <w:rPr>
          <w:rFonts w:ascii="Open Sans" w:hAnsi="Open Sans" w:cs="Open Sans"/>
          <w:sz w:val="20"/>
          <w:szCs w:val="20"/>
        </w:rPr>
        <w:t>a</w:t>
      </w:r>
      <w:r w:rsidRPr="00981815">
        <w:rPr>
          <w:rFonts w:ascii="Open Sans" w:hAnsi="Open Sans" w:cs="Open Sans"/>
          <w:sz w:val="20"/>
          <w:szCs w:val="20"/>
        </w:rPr>
        <w:t xml:space="preserve"> combination and includes a simplification where there is a combination of two NPOs that both have positive net assets.</w:t>
      </w:r>
    </w:p>
    <w:tbl>
      <w:tblPr>
        <w:tblStyle w:val="TableGrid"/>
        <w:tblW w:w="14312" w:type="dxa"/>
        <w:tblLook w:val="04A0" w:firstRow="1" w:lastRow="0" w:firstColumn="1" w:lastColumn="0" w:noHBand="0" w:noVBand="1"/>
      </w:tblPr>
      <w:tblGrid>
        <w:gridCol w:w="4388"/>
        <w:gridCol w:w="1642"/>
        <w:gridCol w:w="8282"/>
      </w:tblGrid>
      <w:tr w:rsidR="00C8003A" w:rsidRPr="00EB6705" w14:paraId="117D8E4E" w14:textId="77777777" w:rsidTr="00516BBB">
        <w:trPr>
          <w:trHeight w:val="397"/>
          <w:tblHeader/>
        </w:trPr>
        <w:tc>
          <w:tcPr>
            <w:tcW w:w="4388" w:type="dxa"/>
            <w:shd w:val="clear" w:color="auto" w:fill="1F3864" w:themeFill="accent1" w:themeFillShade="80"/>
            <w:vAlign w:val="center"/>
          </w:tcPr>
          <w:p w14:paraId="08925D23" w14:textId="662CC269" w:rsidR="00C8003A" w:rsidRPr="00EB6705" w:rsidRDefault="00981815" w:rsidP="00516BBB">
            <w:pPr>
              <w:rPr>
                <w:rFonts w:ascii="Open Sans" w:hAnsi="Open Sans" w:cs="Open Sans"/>
                <w:b/>
                <w:bCs/>
                <w:sz w:val="20"/>
                <w:szCs w:val="20"/>
                <w:lang w:val="en-US"/>
              </w:rPr>
            </w:pPr>
            <w:r>
              <w:rPr>
                <w:rFonts w:ascii="Open Sans" w:hAnsi="Open Sans" w:cs="Open Sans"/>
                <w:b/>
                <w:bCs/>
                <w:sz w:val="20"/>
                <w:szCs w:val="20"/>
                <w:lang w:val="en-US"/>
              </w:rPr>
              <w:t>9 Combinations of entities</w:t>
            </w:r>
          </w:p>
        </w:tc>
        <w:tc>
          <w:tcPr>
            <w:tcW w:w="1642" w:type="dxa"/>
            <w:shd w:val="clear" w:color="auto" w:fill="1F3864" w:themeFill="accent1" w:themeFillShade="80"/>
            <w:vAlign w:val="center"/>
          </w:tcPr>
          <w:p w14:paraId="720BAE4D" w14:textId="0018BFEB" w:rsidR="00C8003A" w:rsidRPr="00EB6705" w:rsidRDefault="00C8003A" w:rsidP="00516BBB">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shd w:val="clear" w:color="auto" w:fill="1F3864" w:themeFill="accent1" w:themeFillShade="80"/>
            <w:vAlign w:val="center"/>
          </w:tcPr>
          <w:p w14:paraId="452AAEB7" w14:textId="50873A5D" w:rsidR="00C8003A" w:rsidRPr="00EB6705" w:rsidRDefault="00C8003A" w:rsidP="00516BBB">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403D9A" w:rsidRPr="00EB6705" w14:paraId="52CD7A3E" w14:textId="7CD4268D" w:rsidTr="00A276B0">
        <w:tc>
          <w:tcPr>
            <w:tcW w:w="4388" w:type="dxa"/>
          </w:tcPr>
          <w:p w14:paraId="7E1DA846" w14:textId="4FB78966" w:rsidR="00403D9A" w:rsidRPr="00EB6705" w:rsidRDefault="00BC5B12" w:rsidP="00C50ED2">
            <w:pPr>
              <w:numPr>
                <w:ilvl w:val="0"/>
                <w:numId w:val="11"/>
              </w:numPr>
              <w:ind w:left="318"/>
              <w:contextualSpacing/>
              <w:rPr>
                <w:rFonts w:ascii="Open Sans" w:hAnsi="Open Sans" w:cs="Open Sans"/>
                <w:sz w:val="20"/>
                <w:szCs w:val="20"/>
                <w:lang w:val="en-US"/>
              </w:rPr>
            </w:pPr>
            <w:r w:rsidRPr="00166CE2">
              <w:rPr>
                <w:rFonts w:ascii="Open Sans" w:hAnsi="Open Sans" w:cs="Open Sans"/>
                <w:sz w:val="20"/>
                <w:szCs w:val="20"/>
              </w:rPr>
              <w:t>Do you agree that the term ‘business’ can be applied by NPOs when taken alongside the amendments proposed, (including the expansion of examples of control)? If not, why not? What practical issues are experienced?</w:t>
            </w:r>
          </w:p>
        </w:tc>
        <w:tc>
          <w:tcPr>
            <w:tcW w:w="1642" w:type="dxa"/>
          </w:tcPr>
          <w:p w14:paraId="08084F15" w14:textId="666FF8F0" w:rsidR="00403D9A" w:rsidRPr="00EB6705" w:rsidRDefault="00403D9A" w:rsidP="00C50ED2">
            <w:pPr>
              <w:rPr>
                <w:rFonts w:ascii="Open Sans" w:hAnsi="Open Sans" w:cs="Open Sans"/>
                <w:b/>
                <w:bCs/>
                <w:sz w:val="20"/>
                <w:szCs w:val="20"/>
                <w:lang w:val="en-US"/>
              </w:rPr>
            </w:pPr>
            <w:r w:rsidRPr="00166CE2">
              <w:rPr>
                <w:rFonts w:ascii="Open Sans" w:hAnsi="Open Sans" w:cs="Open Sans"/>
                <w:sz w:val="20"/>
                <w:szCs w:val="20"/>
              </w:rPr>
              <w:t>G19.4, G19.5, A</w:t>
            </w:r>
            <w:r>
              <w:rPr>
                <w:rFonts w:ascii="Open Sans" w:hAnsi="Open Sans" w:cs="Open Sans"/>
                <w:sz w:val="20"/>
                <w:szCs w:val="20"/>
              </w:rPr>
              <w:t>G</w:t>
            </w:r>
            <w:r w:rsidRPr="00166CE2">
              <w:rPr>
                <w:rFonts w:ascii="Open Sans" w:hAnsi="Open Sans" w:cs="Open Sans"/>
                <w:sz w:val="20"/>
                <w:szCs w:val="20"/>
              </w:rPr>
              <w:t>19.1</w:t>
            </w:r>
            <w:r>
              <w:rPr>
                <w:rFonts w:ascii="Open Sans" w:hAnsi="Open Sans" w:cs="Open Sans"/>
                <w:sz w:val="20"/>
                <w:szCs w:val="20"/>
              </w:rPr>
              <w:t>–</w:t>
            </w:r>
            <w:r w:rsidRPr="00166CE2">
              <w:rPr>
                <w:rFonts w:ascii="Open Sans" w:hAnsi="Open Sans" w:cs="Open Sans"/>
                <w:sz w:val="20"/>
                <w:szCs w:val="20"/>
              </w:rPr>
              <w:t>AG19.2</w:t>
            </w:r>
          </w:p>
        </w:tc>
        <w:tc>
          <w:tcPr>
            <w:tcW w:w="8282" w:type="dxa"/>
          </w:tcPr>
          <w:p w14:paraId="71D7F86A" w14:textId="77777777" w:rsidR="00403D9A" w:rsidRPr="00EB6705" w:rsidRDefault="00403D9A" w:rsidP="00C50ED2">
            <w:pPr>
              <w:rPr>
                <w:rFonts w:ascii="Open Sans" w:hAnsi="Open Sans" w:cs="Open Sans"/>
                <w:b/>
                <w:bCs/>
                <w:sz w:val="20"/>
                <w:szCs w:val="20"/>
                <w:lang w:val="en-US"/>
              </w:rPr>
            </w:pPr>
          </w:p>
        </w:tc>
      </w:tr>
      <w:tr w:rsidR="00403D9A" w:rsidRPr="00EB6705" w14:paraId="2DA6A714" w14:textId="77777777" w:rsidTr="00A276B0">
        <w:tc>
          <w:tcPr>
            <w:tcW w:w="4388" w:type="dxa"/>
          </w:tcPr>
          <w:p w14:paraId="2B5C2861" w14:textId="43DC0B97" w:rsidR="00403D9A" w:rsidRDefault="00F054FD" w:rsidP="00C50ED2">
            <w:pPr>
              <w:numPr>
                <w:ilvl w:val="0"/>
                <w:numId w:val="11"/>
              </w:numPr>
              <w:ind w:left="318"/>
              <w:contextualSpacing/>
              <w:rPr>
                <w:rFonts w:ascii="Open Sans" w:hAnsi="Open Sans" w:cs="Open Sans"/>
                <w:sz w:val="20"/>
                <w:szCs w:val="20"/>
              </w:rPr>
            </w:pPr>
            <w:r w:rsidRPr="00166CE2">
              <w:rPr>
                <w:rFonts w:ascii="Open Sans" w:hAnsi="Open Sans" w:cs="Open Sans"/>
                <w:sz w:val="20"/>
                <w:szCs w:val="20"/>
              </w:rPr>
              <w:t>Do you agree with the proposed exemption for two NPOs that have net assets and that it should not apply where one NPO has net liabilities? If not, describe the practical and accounting issues that arise?</w:t>
            </w:r>
          </w:p>
        </w:tc>
        <w:tc>
          <w:tcPr>
            <w:tcW w:w="1642" w:type="dxa"/>
          </w:tcPr>
          <w:p w14:paraId="0985E8AF" w14:textId="70ADF0D1" w:rsidR="00403D9A" w:rsidRDefault="00403D9A" w:rsidP="00C50ED2">
            <w:pPr>
              <w:rPr>
                <w:rFonts w:ascii="Open Sans" w:hAnsi="Open Sans" w:cs="Open Sans"/>
                <w:sz w:val="20"/>
                <w:szCs w:val="20"/>
              </w:rPr>
            </w:pPr>
            <w:r w:rsidRPr="00166CE2">
              <w:rPr>
                <w:rFonts w:ascii="Open Sans" w:hAnsi="Open Sans" w:cs="Open Sans"/>
                <w:sz w:val="20"/>
                <w:szCs w:val="20"/>
              </w:rPr>
              <w:t>G19.24</w:t>
            </w:r>
          </w:p>
        </w:tc>
        <w:tc>
          <w:tcPr>
            <w:tcW w:w="8282" w:type="dxa"/>
          </w:tcPr>
          <w:p w14:paraId="713C3413" w14:textId="77777777" w:rsidR="00403D9A" w:rsidRPr="00EB6705" w:rsidRDefault="00403D9A" w:rsidP="00C50ED2">
            <w:pPr>
              <w:rPr>
                <w:rFonts w:ascii="Open Sans" w:hAnsi="Open Sans" w:cs="Open Sans"/>
                <w:b/>
                <w:bCs/>
                <w:sz w:val="20"/>
                <w:szCs w:val="20"/>
                <w:lang w:val="en-US"/>
              </w:rPr>
            </w:pPr>
          </w:p>
        </w:tc>
      </w:tr>
    </w:tbl>
    <w:p w14:paraId="56629E87" w14:textId="77777777" w:rsidR="00981815" w:rsidRDefault="00981815" w:rsidP="00C50ED2">
      <w:pPr>
        <w:rPr>
          <w:rFonts w:ascii="Open Sans" w:hAnsi="Open Sans" w:cs="Open Sans"/>
          <w:sz w:val="20"/>
          <w:szCs w:val="20"/>
        </w:rPr>
      </w:pPr>
    </w:p>
    <w:p w14:paraId="643076E8" w14:textId="117F1838" w:rsidR="00981815" w:rsidRPr="00516BBB" w:rsidRDefault="00981815" w:rsidP="00C50ED2">
      <w:pPr>
        <w:rPr>
          <w:rFonts w:ascii="Open Sans" w:hAnsi="Open Sans" w:cs="Open Sans"/>
          <w:b/>
          <w:bCs/>
          <w:color w:val="00B050"/>
          <w:sz w:val="20"/>
          <w:szCs w:val="20"/>
        </w:rPr>
      </w:pPr>
      <w:bookmarkStart w:id="9" w:name="Other_topics"/>
      <w:r w:rsidRPr="00516BBB">
        <w:rPr>
          <w:rFonts w:ascii="Open Sans" w:hAnsi="Open Sans" w:cs="Open Sans"/>
          <w:b/>
          <w:bCs/>
          <w:color w:val="00B050"/>
          <w:sz w:val="20"/>
          <w:szCs w:val="20"/>
        </w:rPr>
        <w:t>Question 10: Other topics in E</w:t>
      </w:r>
      <w:r w:rsidR="00516BBB">
        <w:rPr>
          <w:rFonts w:ascii="Open Sans" w:hAnsi="Open Sans" w:cs="Open Sans"/>
          <w:b/>
          <w:bCs/>
          <w:color w:val="00B050"/>
          <w:sz w:val="20"/>
          <w:szCs w:val="20"/>
        </w:rPr>
        <w:t xml:space="preserve">xposure </w:t>
      </w:r>
      <w:r w:rsidRPr="00516BBB">
        <w:rPr>
          <w:rFonts w:ascii="Open Sans" w:hAnsi="Open Sans" w:cs="Open Sans"/>
          <w:b/>
          <w:bCs/>
          <w:color w:val="00B050"/>
          <w:sz w:val="20"/>
          <w:szCs w:val="20"/>
        </w:rPr>
        <w:t>D</w:t>
      </w:r>
      <w:r w:rsidR="00516BBB">
        <w:rPr>
          <w:rFonts w:ascii="Open Sans" w:hAnsi="Open Sans" w:cs="Open Sans"/>
          <w:b/>
          <w:bCs/>
          <w:color w:val="00B050"/>
          <w:sz w:val="20"/>
          <w:szCs w:val="20"/>
        </w:rPr>
        <w:t xml:space="preserve">raft </w:t>
      </w:r>
      <w:r w:rsidRPr="00516BBB">
        <w:rPr>
          <w:rFonts w:ascii="Open Sans" w:hAnsi="Open Sans" w:cs="Open Sans"/>
          <w:b/>
          <w:bCs/>
          <w:color w:val="00B050"/>
          <w:sz w:val="20"/>
          <w:szCs w:val="20"/>
        </w:rPr>
        <w:t>3</w:t>
      </w:r>
    </w:p>
    <w:bookmarkEnd w:id="9"/>
    <w:p w14:paraId="7A83EB8D" w14:textId="1787C7BC" w:rsidR="00C77881" w:rsidRPr="00EB6705" w:rsidRDefault="00981815" w:rsidP="00C50ED2">
      <w:pPr>
        <w:rPr>
          <w:rFonts w:ascii="Open Sans" w:hAnsi="Open Sans" w:cs="Open Sans"/>
          <w:sz w:val="20"/>
          <w:szCs w:val="20"/>
        </w:rPr>
      </w:pPr>
      <w:r w:rsidRPr="00981815">
        <w:rPr>
          <w:rFonts w:ascii="Open Sans" w:hAnsi="Open Sans" w:cs="Open Sans"/>
          <w:sz w:val="20"/>
          <w:szCs w:val="20"/>
        </w:rPr>
        <w:t>INPAG Section 14 and INPAG Section 15 provide guidance on accounting for associates and joint arrangements in consolidated and separate financial statements</w:t>
      </w:r>
      <w:r w:rsidR="001E1A15" w:rsidRPr="001E1A15">
        <w:rPr>
          <w:rFonts w:ascii="Open Sans" w:hAnsi="Open Sans" w:cs="Open Sans"/>
          <w:sz w:val="20"/>
          <w:szCs w:val="20"/>
        </w:rPr>
        <w:t xml:space="preserve"> </w:t>
      </w:r>
      <w:r w:rsidR="001E1A15" w:rsidRPr="00981815">
        <w:rPr>
          <w:rFonts w:ascii="Open Sans" w:hAnsi="Open Sans" w:cs="Open Sans"/>
          <w:sz w:val="20"/>
          <w:szCs w:val="20"/>
        </w:rPr>
        <w:t>respectively</w:t>
      </w:r>
      <w:r w:rsidRPr="00981815">
        <w:rPr>
          <w:rFonts w:ascii="Open Sans" w:hAnsi="Open Sans" w:cs="Open Sans"/>
          <w:sz w:val="20"/>
          <w:szCs w:val="20"/>
        </w:rPr>
        <w:t>. INPAG Section 20 covers the accounting for all leases and INPAG Section 34 provides guidance on three types of specialised activities: agriculture, extractive activities and service concessions. None of these Sections have been amended other than for terminology changes.</w:t>
      </w:r>
    </w:p>
    <w:tbl>
      <w:tblPr>
        <w:tblStyle w:val="TableGrid"/>
        <w:tblW w:w="14312" w:type="dxa"/>
        <w:tblLook w:val="04A0" w:firstRow="1" w:lastRow="0" w:firstColumn="1" w:lastColumn="0" w:noHBand="0" w:noVBand="1"/>
      </w:tblPr>
      <w:tblGrid>
        <w:gridCol w:w="4388"/>
        <w:gridCol w:w="1642"/>
        <w:gridCol w:w="8282"/>
      </w:tblGrid>
      <w:tr w:rsidR="008A350D" w:rsidRPr="00EB6705" w14:paraId="7A41DEA4" w14:textId="77777777" w:rsidTr="00516BBB">
        <w:trPr>
          <w:trHeight w:val="397"/>
          <w:tblHeader/>
        </w:trPr>
        <w:tc>
          <w:tcPr>
            <w:tcW w:w="4388" w:type="dxa"/>
            <w:shd w:val="clear" w:color="auto" w:fill="1F3864" w:themeFill="accent1" w:themeFillShade="80"/>
            <w:vAlign w:val="center"/>
          </w:tcPr>
          <w:p w14:paraId="36B6F157" w14:textId="4288E031" w:rsidR="008A350D" w:rsidRPr="00EB6705" w:rsidRDefault="00981815" w:rsidP="00516BBB">
            <w:pPr>
              <w:rPr>
                <w:rFonts w:ascii="Open Sans" w:hAnsi="Open Sans" w:cs="Open Sans"/>
                <w:b/>
                <w:bCs/>
                <w:sz w:val="20"/>
                <w:szCs w:val="20"/>
                <w:lang w:val="en-US"/>
              </w:rPr>
            </w:pPr>
            <w:r>
              <w:rPr>
                <w:rFonts w:ascii="Open Sans" w:hAnsi="Open Sans" w:cs="Open Sans"/>
                <w:b/>
                <w:bCs/>
                <w:sz w:val="20"/>
                <w:szCs w:val="20"/>
                <w:lang w:val="en-US"/>
              </w:rPr>
              <w:t>10 Other topics in ED3</w:t>
            </w:r>
          </w:p>
        </w:tc>
        <w:tc>
          <w:tcPr>
            <w:tcW w:w="1642" w:type="dxa"/>
            <w:shd w:val="clear" w:color="auto" w:fill="1F3864" w:themeFill="accent1" w:themeFillShade="80"/>
            <w:vAlign w:val="center"/>
          </w:tcPr>
          <w:p w14:paraId="23556D86" w14:textId="0D213327" w:rsidR="008A350D" w:rsidRPr="00EB6705" w:rsidRDefault="008A350D" w:rsidP="00516BBB">
            <w:pPr>
              <w:rPr>
                <w:rFonts w:ascii="Open Sans" w:hAnsi="Open Sans" w:cs="Open Sans"/>
                <w:sz w:val="20"/>
                <w:szCs w:val="20"/>
                <w:lang w:val="en-US"/>
              </w:rPr>
            </w:pPr>
            <w:r w:rsidRPr="00981815">
              <w:rPr>
                <w:rFonts w:ascii="Open Sans" w:hAnsi="Open Sans" w:cs="Open Sans"/>
                <w:b/>
                <w:bCs/>
                <w:sz w:val="20"/>
                <w:szCs w:val="20"/>
                <w:lang w:val="en-US"/>
              </w:rPr>
              <w:t>References</w:t>
            </w:r>
          </w:p>
        </w:tc>
        <w:tc>
          <w:tcPr>
            <w:tcW w:w="8282" w:type="dxa"/>
            <w:shd w:val="clear" w:color="auto" w:fill="1F3864" w:themeFill="accent1" w:themeFillShade="80"/>
            <w:vAlign w:val="center"/>
          </w:tcPr>
          <w:p w14:paraId="1F577C22" w14:textId="2A7F1387" w:rsidR="008A350D" w:rsidRPr="00EB6705" w:rsidRDefault="008A350D" w:rsidP="00516BBB">
            <w:pPr>
              <w:rPr>
                <w:rFonts w:ascii="Open Sans" w:hAnsi="Open Sans" w:cs="Open Sans"/>
                <w:b/>
                <w:bCs/>
                <w:sz w:val="20"/>
                <w:szCs w:val="20"/>
                <w:lang w:val="nl-NL"/>
              </w:rPr>
            </w:pPr>
            <w:r w:rsidRPr="00EB6705">
              <w:rPr>
                <w:rFonts w:ascii="Open Sans" w:hAnsi="Open Sans" w:cs="Open Sans"/>
                <w:b/>
                <w:bCs/>
                <w:sz w:val="20"/>
                <w:szCs w:val="20"/>
                <w:lang w:val="nl-NL"/>
              </w:rPr>
              <w:t>Response</w:t>
            </w:r>
          </w:p>
        </w:tc>
      </w:tr>
      <w:tr w:rsidR="00626DAC" w:rsidRPr="00EB6705" w14:paraId="36BDF626" w14:textId="77777777" w:rsidTr="00A276B0">
        <w:tc>
          <w:tcPr>
            <w:tcW w:w="4388" w:type="dxa"/>
          </w:tcPr>
          <w:p w14:paraId="2722B787" w14:textId="77777777" w:rsidR="00495879" w:rsidRPr="007A76CC" w:rsidRDefault="00495879" w:rsidP="00C50ED2">
            <w:pPr>
              <w:pStyle w:val="ListParagraph"/>
              <w:numPr>
                <w:ilvl w:val="0"/>
                <w:numId w:val="22"/>
              </w:numPr>
              <w:ind w:left="306"/>
              <w:rPr>
                <w:rFonts w:ascii="Open Sans" w:hAnsi="Open Sans" w:cs="Open Sans"/>
                <w:sz w:val="20"/>
                <w:szCs w:val="20"/>
              </w:rPr>
            </w:pPr>
            <w:r w:rsidRPr="00166CE2">
              <w:rPr>
                <w:rFonts w:ascii="Open Sans" w:hAnsi="Open Sans" w:cs="Open Sans"/>
                <w:sz w:val="20"/>
                <w:szCs w:val="20"/>
              </w:rPr>
              <w:t>Do you agree that no further alignment changes are needed to:</w:t>
            </w:r>
          </w:p>
          <w:p w14:paraId="79E76E03" w14:textId="77777777" w:rsidR="00495879" w:rsidRPr="007A76CC" w:rsidRDefault="00495879" w:rsidP="00C50ED2">
            <w:pPr>
              <w:pStyle w:val="ListParagraph"/>
              <w:numPr>
                <w:ilvl w:val="0"/>
                <w:numId w:val="23"/>
              </w:numPr>
              <w:rPr>
                <w:rFonts w:ascii="Open Sans" w:hAnsi="Open Sans" w:cs="Open Sans"/>
                <w:sz w:val="20"/>
                <w:szCs w:val="20"/>
              </w:rPr>
            </w:pPr>
            <w:r w:rsidRPr="00166CE2">
              <w:rPr>
                <w:rFonts w:ascii="Open Sans" w:hAnsi="Open Sans" w:cs="Open Sans"/>
                <w:sz w:val="20"/>
                <w:szCs w:val="20"/>
              </w:rPr>
              <w:t>Section 14 Investment in associates?</w:t>
            </w:r>
          </w:p>
          <w:p w14:paraId="3E745D3B" w14:textId="77777777" w:rsidR="00495879" w:rsidRPr="007A76CC" w:rsidRDefault="00495879" w:rsidP="00C50ED2">
            <w:pPr>
              <w:pStyle w:val="ListParagraph"/>
              <w:numPr>
                <w:ilvl w:val="0"/>
                <w:numId w:val="23"/>
              </w:numPr>
              <w:rPr>
                <w:rFonts w:ascii="Open Sans" w:hAnsi="Open Sans" w:cs="Open Sans"/>
                <w:sz w:val="20"/>
                <w:szCs w:val="20"/>
              </w:rPr>
            </w:pPr>
            <w:r w:rsidRPr="00166CE2">
              <w:rPr>
                <w:rFonts w:ascii="Open Sans" w:hAnsi="Open Sans" w:cs="Open Sans"/>
                <w:sz w:val="20"/>
                <w:szCs w:val="20"/>
              </w:rPr>
              <w:t>Section 15 Joint arrangements?</w:t>
            </w:r>
          </w:p>
          <w:p w14:paraId="112968E4" w14:textId="77777777" w:rsidR="00495879" w:rsidRPr="007A76CC" w:rsidRDefault="00495879" w:rsidP="00C50ED2">
            <w:pPr>
              <w:pStyle w:val="ListParagraph"/>
              <w:numPr>
                <w:ilvl w:val="0"/>
                <w:numId w:val="23"/>
              </w:numPr>
              <w:rPr>
                <w:rFonts w:ascii="Open Sans" w:hAnsi="Open Sans" w:cs="Open Sans"/>
                <w:sz w:val="20"/>
                <w:szCs w:val="20"/>
              </w:rPr>
            </w:pPr>
            <w:r w:rsidRPr="00166CE2">
              <w:rPr>
                <w:rFonts w:ascii="Open Sans" w:hAnsi="Open Sans" w:cs="Open Sans"/>
                <w:sz w:val="20"/>
                <w:szCs w:val="20"/>
              </w:rPr>
              <w:t>Section 20 Leases</w:t>
            </w:r>
            <w:r>
              <w:rPr>
                <w:rFonts w:ascii="Open Sans" w:hAnsi="Open Sans" w:cs="Open Sans"/>
                <w:sz w:val="20"/>
                <w:szCs w:val="20"/>
              </w:rPr>
              <w:t>?</w:t>
            </w:r>
          </w:p>
          <w:p w14:paraId="051E5644" w14:textId="7CA9BF1A" w:rsidR="00626DAC" w:rsidRPr="008A350D" w:rsidRDefault="00495879" w:rsidP="00C50ED2">
            <w:pPr>
              <w:ind w:left="360"/>
              <w:contextualSpacing/>
              <w:rPr>
                <w:rFonts w:ascii="Open Sans" w:hAnsi="Open Sans" w:cs="Open Sans"/>
                <w:sz w:val="20"/>
                <w:szCs w:val="20"/>
                <w:lang w:val="en-US"/>
              </w:rPr>
            </w:pPr>
            <w:r w:rsidRPr="00166CE2">
              <w:rPr>
                <w:rFonts w:ascii="Open Sans" w:hAnsi="Open Sans" w:cs="Open Sans"/>
                <w:sz w:val="20"/>
                <w:szCs w:val="20"/>
              </w:rPr>
              <w:t>If not, why not?</w:t>
            </w:r>
          </w:p>
        </w:tc>
        <w:tc>
          <w:tcPr>
            <w:tcW w:w="1642" w:type="dxa"/>
          </w:tcPr>
          <w:p w14:paraId="262EA8C8" w14:textId="77777777" w:rsidR="00626DAC" w:rsidRPr="007A76CC" w:rsidRDefault="00626DAC" w:rsidP="00C50ED2">
            <w:pPr>
              <w:pStyle w:val="ListParagraph"/>
              <w:ind w:left="0"/>
              <w:rPr>
                <w:rFonts w:ascii="Open Sans" w:hAnsi="Open Sans" w:cs="Open Sans"/>
                <w:sz w:val="20"/>
                <w:szCs w:val="20"/>
              </w:rPr>
            </w:pPr>
          </w:p>
          <w:p w14:paraId="670DC74B" w14:textId="77777777" w:rsidR="00626DAC" w:rsidRPr="007A76CC" w:rsidRDefault="00626DAC" w:rsidP="00C50ED2">
            <w:pPr>
              <w:pStyle w:val="ListParagraph"/>
              <w:ind w:left="0"/>
              <w:rPr>
                <w:rFonts w:ascii="Open Sans" w:hAnsi="Open Sans" w:cs="Open Sans"/>
                <w:sz w:val="20"/>
                <w:szCs w:val="20"/>
              </w:rPr>
            </w:pPr>
            <w:r w:rsidRPr="00166CE2">
              <w:rPr>
                <w:rFonts w:ascii="Open Sans" w:hAnsi="Open Sans" w:cs="Open Sans"/>
                <w:sz w:val="20"/>
                <w:szCs w:val="20"/>
              </w:rPr>
              <w:t>Section 14</w:t>
            </w:r>
          </w:p>
          <w:p w14:paraId="16A374F8" w14:textId="77777777" w:rsidR="00626DAC" w:rsidRPr="007A76CC" w:rsidRDefault="00626DAC" w:rsidP="00C50ED2">
            <w:pPr>
              <w:pStyle w:val="ListParagraph"/>
              <w:ind w:left="0"/>
              <w:rPr>
                <w:rFonts w:ascii="Open Sans" w:hAnsi="Open Sans" w:cs="Open Sans"/>
                <w:sz w:val="20"/>
                <w:szCs w:val="20"/>
              </w:rPr>
            </w:pPr>
            <w:r w:rsidRPr="00166CE2">
              <w:rPr>
                <w:rFonts w:ascii="Open Sans" w:hAnsi="Open Sans" w:cs="Open Sans"/>
                <w:sz w:val="20"/>
                <w:szCs w:val="20"/>
              </w:rPr>
              <w:t>Section 15</w:t>
            </w:r>
          </w:p>
          <w:p w14:paraId="77E0258C" w14:textId="17CB1714" w:rsidR="00626DAC" w:rsidRPr="00EB6705" w:rsidRDefault="00626DAC" w:rsidP="00C50ED2">
            <w:pPr>
              <w:rPr>
                <w:rFonts w:ascii="Open Sans" w:hAnsi="Open Sans" w:cs="Open Sans"/>
                <w:sz w:val="20"/>
                <w:szCs w:val="20"/>
                <w:lang w:val="en-US"/>
              </w:rPr>
            </w:pPr>
            <w:r w:rsidRPr="00166CE2">
              <w:rPr>
                <w:rFonts w:ascii="Open Sans" w:hAnsi="Open Sans" w:cs="Open Sans"/>
                <w:sz w:val="20"/>
                <w:szCs w:val="20"/>
              </w:rPr>
              <w:t>Section 20</w:t>
            </w:r>
          </w:p>
        </w:tc>
        <w:tc>
          <w:tcPr>
            <w:tcW w:w="8282" w:type="dxa"/>
          </w:tcPr>
          <w:p w14:paraId="6D0D6A90" w14:textId="77777777" w:rsidR="00626DAC" w:rsidRPr="00EB6705" w:rsidRDefault="00626DAC" w:rsidP="00C50ED2">
            <w:pPr>
              <w:rPr>
                <w:rFonts w:ascii="Open Sans" w:hAnsi="Open Sans" w:cs="Open Sans"/>
                <w:b/>
                <w:bCs/>
                <w:sz w:val="20"/>
                <w:szCs w:val="20"/>
                <w:lang w:val="nl-NL"/>
              </w:rPr>
            </w:pPr>
          </w:p>
        </w:tc>
      </w:tr>
      <w:tr w:rsidR="00626DAC" w:rsidRPr="00EB6705" w14:paraId="3A6803D0" w14:textId="77777777" w:rsidTr="00A276B0">
        <w:tc>
          <w:tcPr>
            <w:tcW w:w="4388" w:type="dxa"/>
          </w:tcPr>
          <w:p w14:paraId="12F4AD57" w14:textId="21344FC1" w:rsidR="00626DAC" w:rsidRPr="008A350D" w:rsidRDefault="00F14F34" w:rsidP="00C50ED2">
            <w:pPr>
              <w:numPr>
                <w:ilvl w:val="0"/>
                <w:numId w:val="24"/>
              </w:numPr>
              <w:ind w:left="306"/>
              <w:contextualSpacing/>
              <w:rPr>
                <w:rFonts w:ascii="Open Sans" w:hAnsi="Open Sans" w:cs="Open Sans"/>
                <w:sz w:val="20"/>
                <w:szCs w:val="20"/>
                <w:lang w:val="en-US"/>
              </w:rPr>
            </w:pPr>
            <w:r w:rsidRPr="00166CE2">
              <w:rPr>
                <w:rFonts w:ascii="Open Sans" w:hAnsi="Open Sans" w:cs="Open Sans"/>
                <w:sz w:val="20"/>
                <w:szCs w:val="20"/>
              </w:rPr>
              <w:t>Is any of the guidance in Section 34 needed by NPOs? If yes, which elements of the section are needed and why?</w:t>
            </w:r>
          </w:p>
        </w:tc>
        <w:tc>
          <w:tcPr>
            <w:tcW w:w="1642" w:type="dxa"/>
          </w:tcPr>
          <w:p w14:paraId="4FAA8CDD" w14:textId="65410A98" w:rsidR="00626DAC" w:rsidRPr="00EB6705" w:rsidRDefault="00626DAC" w:rsidP="00C50ED2">
            <w:pPr>
              <w:rPr>
                <w:rFonts w:ascii="Open Sans" w:hAnsi="Open Sans" w:cs="Open Sans"/>
                <w:sz w:val="20"/>
                <w:szCs w:val="20"/>
                <w:lang w:val="en-US"/>
              </w:rPr>
            </w:pPr>
            <w:r w:rsidRPr="00166CE2">
              <w:rPr>
                <w:rFonts w:ascii="Open Sans" w:hAnsi="Open Sans" w:cs="Open Sans"/>
                <w:sz w:val="20"/>
                <w:szCs w:val="20"/>
              </w:rPr>
              <w:t>Section 34</w:t>
            </w:r>
          </w:p>
        </w:tc>
        <w:tc>
          <w:tcPr>
            <w:tcW w:w="8282" w:type="dxa"/>
          </w:tcPr>
          <w:p w14:paraId="5CEAE535" w14:textId="77777777" w:rsidR="00626DAC" w:rsidRPr="00EB6705" w:rsidRDefault="00626DAC" w:rsidP="00C50ED2">
            <w:pPr>
              <w:rPr>
                <w:rFonts w:ascii="Open Sans" w:hAnsi="Open Sans" w:cs="Open Sans"/>
                <w:b/>
                <w:bCs/>
                <w:sz w:val="20"/>
                <w:szCs w:val="20"/>
                <w:lang w:val="nl-NL"/>
              </w:rPr>
            </w:pPr>
          </w:p>
        </w:tc>
      </w:tr>
    </w:tbl>
    <w:p w14:paraId="205D18DF" w14:textId="77777777" w:rsidR="009B673D" w:rsidRDefault="009B673D" w:rsidP="00C50ED2">
      <w:pPr>
        <w:rPr>
          <w:rFonts w:ascii="Open Sans" w:hAnsi="Open Sans" w:cs="Open Sans"/>
          <w:sz w:val="20"/>
          <w:szCs w:val="20"/>
        </w:rPr>
      </w:pPr>
    </w:p>
    <w:p w14:paraId="5EDF4E2F" w14:textId="77777777" w:rsidR="009B673D" w:rsidRPr="00516BBB" w:rsidRDefault="009B673D" w:rsidP="00C50ED2">
      <w:pPr>
        <w:rPr>
          <w:rFonts w:ascii="Open Sans" w:hAnsi="Open Sans" w:cs="Open Sans"/>
          <w:b/>
          <w:bCs/>
          <w:color w:val="00B050"/>
          <w:sz w:val="20"/>
          <w:szCs w:val="20"/>
        </w:rPr>
      </w:pPr>
      <w:bookmarkStart w:id="10" w:name="IFRS_for_SMEs_Addendum"/>
      <w:r w:rsidRPr="00516BBB">
        <w:rPr>
          <w:rFonts w:ascii="Open Sans" w:hAnsi="Open Sans" w:cs="Open Sans"/>
          <w:b/>
          <w:bCs/>
          <w:color w:val="00B050"/>
          <w:sz w:val="20"/>
          <w:szCs w:val="20"/>
        </w:rPr>
        <w:t>Question 11: IFRS for SMEs Addendum</w:t>
      </w:r>
    </w:p>
    <w:bookmarkEnd w:id="10"/>
    <w:p w14:paraId="28006D2B" w14:textId="37C750A5" w:rsidR="001C3A48" w:rsidRPr="00EB6705" w:rsidRDefault="009B673D" w:rsidP="00C50ED2">
      <w:pPr>
        <w:rPr>
          <w:rFonts w:ascii="Open Sans" w:hAnsi="Open Sans" w:cs="Open Sans"/>
          <w:sz w:val="20"/>
          <w:szCs w:val="20"/>
        </w:rPr>
      </w:pPr>
      <w:r w:rsidRPr="009B673D">
        <w:rPr>
          <w:rFonts w:ascii="Open Sans" w:hAnsi="Open Sans" w:cs="Open Sans"/>
          <w:sz w:val="20"/>
          <w:szCs w:val="20"/>
        </w:rPr>
        <w:t>INPAG Section 7 and INPAG Section 30 (published in ED1 and ED2 respectively) have been updated as a consequence of additional text proposed in the Addendum to the draft Third edition of the IFRS for SMEs Accounting Standard issued by the International Accounting Standards Board on 28 March 2024. There is additional text on supplier finance arrangements in Section 7 and lack of exchangeability in Section 30.</w:t>
      </w:r>
    </w:p>
    <w:tbl>
      <w:tblPr>
        <w:tblStyle w:val="TableGrid"/>
        <w:tblW w:w="14312" w:type="dxa"/>
        <w:tblLook w:val="04A0" w:firstRow="1" w:lastRow="0" w:firstColumn="1" w:lastColumn="0" w:noHBand="0" w:noVBand="1"/>
      </w:tblPr>
      <w:tblGrid>
        <w:gridCol w:w="4388"/>
        <w:gridCol w:w="1642"/>
        <w:gridCol w:w="8282"/>
      </w:tblGrid>
      <w:tr w:rsidR="00D8539B" w:rsidRPr="00EB6705" w14:paraId="3BAD5B84" w14:textId="77777777" w:rsidTr="00516BBB">
        <w:trPr>
          <w:trHeight w:val="397"/>
        </w:trPr>
        <w:tc>
          <w:tcPr>
            <w:tcW w:w="4388" w:type="dxa"/>
            <w:shd w:val="clear" w:color="auto" w:fill="1F3864" w:themeFill="accent1" w:themeFillShade="80"/>
            <w:vAlign w:val="center"/>
          </w:tcPr>
          <w:p w14:paraId="273F15A5" w14:textId="2177956A" w:rsidR="00D8539B" w:rsidRPr="00EB6705" w:rsidRDefault="009B673D" w:rsidP="00516BBB">
            <w:pPr>
              <w:rPr>
                <w:rFonts w:ascii="Open Sans" w:hAnsi="Open Sans" w:cs="Open Sans"/>
                <w:b/>
                <w:bCs/>
                <w:sz w:val="20"/>
                <w:szCs w:val="20"/>
                <w:lang w:val="en-US"/>
              </w:rPr>
            </w:pPr>
            <w:r>
              <w:rPr>
                <w:rFonts w:ascii="Open Sans" w:hAnsi="Open Sans" w:cs="Open Sans"/>
                <w:b/>
                <w:bCs/>
                <w:sz w:val="20"/>
                <w:szCs w:val="20"/>
                <w:lang w:val="en-US"/>
              </w:rPr>
              <w:t>11 Addendum</w:t>
            </w:r>
          </w:p>
        </w:tc>
        <w:tc>
          <w:tcPr>
            <w:tcW w:w="1642" w:type="dxa"/>
            <w:shd w:val="clear" w:color="auto" w:fill="1F3864" w:themeFill="accent1" w:themeFillShade="80"/>
            <w:vAlign w:val="center"/>
          </w:tcPr>
          <w:p w14:paraId="3A2E1B01" w14:textId="0A4A08F5" w:rsidR="00D8539B" w:rsidRPr="00EB6705" w:rsidRDefault="00D8539B" w:rsidP="00516BBB">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shd w:val="clear" w:color="auto" w:fill="1F3864" w:themeFill="accent1" w:themeFillShade="80"/>
            <w:vAlign w:val="center"/>
          </w:tcPr>
          <w:p w14:paraId="15CEDAD2" w14:textId="55465DCB" w:rsidR="00D8539B" w:rsidRPr="00EB6705" w:rsidRDefault="00D8539B" w:rsidP="00516BBB">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EB5E6A" w:rsidRPr="00EB6705" w14:paraId="587B30F3" w14:textId="71DD862E" w:rsidTr="00A276B0">
        <w:tc>
          <w:tcPr>
            <w:tcW w:w="4388" w:type="dxa"/>
          </w:tcPr>
          <w:p w14:paraId="6192D17A" w14:textId="3D8BC80F" w:rsidR="00EB5E6A" w:rsidRPr="00EB6705" w:rsidRDefault="00290DF0" w:rsidP="00C50ED2">
            <w:pPr>
              <w:numPr>
                <w:ilvl w:val="0"/>
                <w:numId w:val="12"/>
              </w:numPr>
              <w:ind w:left="318"/>
              <w:contextualSpacing/>
              <w:rPr>
                <w:rFonts w:ascii="Open Sans" w:hAnsi="Open Sans" w:cs="Open Sans"/>
                <w:sz w:val="20"/>
                <w:szCs w:val="20"/>
                <w:lang w:val="en-US"/>
              </w:rPr>
            </w:pPr>
            <w:r w:rsidRPr="00166CE2">
              <w:rPr>
                <w:rFonts w:ascii="Open Sans" w:hAnsi="Open Sans" w:cs="Open Sans"/>
                <w:sz w:val="20"/>
                <w:szCs w:val="20"/>
              </w:rPr>
              <w:t>Do you agree that the guidance for supplier finance arrangements is useful and relevant to NPOs? If not, what would you change and why?</w:t>
            </w:r>
          </w:p>
        </w:tc>
        <w:tc>
          <w:tcPr>
            <w:tcW w:w="1642" w:type="dxa"/>
          </w:tcPr>
          <w:p w14:paraId="1C387EFA" w14:textId="2A06C410" w:rsidR="00EB5E6A" w:rsidRPr="00EB6705" w:rsidRDefault="00EB5E6A" w:rsidP="00C50ED2">
            <w:pPr>
              <w:rPr>
                <w:rFonts w:ascii="Open Sans" w:hAnsi="Open Sans" w:cs="Open Sans"/>
                <w:b/>
                <w:bCs/>
                <w:sz w:val="20"/>
                <w:szCs w:val="20"/>
                <w:lang w:val="en-US"/>
              </w:rPr>
            </w:pPr>
            <w:r w:rsidRPr="00166CE2">
              <w:rPr>
                <w:rFonts w:ascii="Open Sans" w:hAnsi="Open Sans" w:cs="Open Sans"/>
                <w:sz w:val="20"/>
                <w:szCs w:val="20"/>
              </w:rPr>
              <w:t>G7.20A</w:t>
            </w:r>
            <w:r>
              <w:rPr>
                <w:rFonts w:ascii="Open Sans" w:hAnsi="Open Sans" w:cs="Open Sans"/>
                <w:sz w:val="20"/>
                <w:szCs w:val="20"/>
              </w:rPr>
              <w:t>–</w:t>
            </w:r>
            <w:r w:rsidRPr="00166CE2">
              <w:rPr>
                <w:rFonts w:ascii="Open Sans" w:hAnsi="Open Sans" w:cs="Open Sans"/>
                <w:sz w:val="20"/>
                <w:szCs w:val="20"/>
              </w:rPr>
              <w:t xml:space="preserve">G7.20B, </w:t>
            </w:r>
          </w:p>
        </w:tc>
        <w:tc>
          <w:tcPr>
            <w:tcW w:w="8282" w:type="dxa"/>
          </w:tcPr>
          <w:p w14:paraId="5A7174F1" w14:textId="77777777" w:rsidR="00EB5E6A" w:rsidRPr="00EB6705" w:rsidRDefault="00EB5E6A" w:rsidP="00C50ED2">
            <w:pPr>
              <w:rPr>
                <w:rFonts w:ascii="Open Sans" w:hAnsi="Open Sans" w:cs="Open Sans"/>
                <w:b/>
                <w:bCs/>
                <w:sz w:val="20"/>
                <w:szCs w:val="20"/>
                <w:lang w:val="en-US"/>
              </w:rPr>
            </w:pPr>
          </w:p>
        </w:tc>
      </w:tr>
      <w:tr w:rsidR="00EB5E6A" w:rsidRPr="00EB6705" w14:paraId="521B7656" w14:textId="77777777" w:rsidTr="00A276B0">
        <w:tc>
          <w:tcPr>
            <w:tcW w:w="4388" w:type="dxa"/>
          </w:tcPr>
          <w:p w14:paraId="17AD27FB" w14:textId="70B53A7C" w:rsidR="00EB5E6A" w:rsidRPr="002C18D0" w:rsidRDefault="00B740DB" w:rsidP="00C50ED2">
            <w:pPr>
              <w:numPr>
                <w:ilvl w:val="0"/>
                <w:numId w:val="12"/>
              </w:numPr>
              <w:ind w:left="318"/>
              <w:contextualSpacing/>
              <w:rPr>
                <w:rFonts w:ascii="Open Sans" w:hAnsi="Open Sans" w:cs="Open Sans"/>
                <w:sz w:val="20"/>
                <w:szCs w:val="20"/>
              </w:rPr>
            </w:pPr>
            <w:r w:rsidRPr="00166CE2">
              <w:rPr>
                <w:rFonts w:ascii="Open Sans" w:hAnsi="Open Sans" w:cs="Open Sans"/>
                <w:sz w:val="20"/>
                <w:szCs w:val="20"/>
              </w:rPr>
              <w:t>Do you agree that the guidance on lack of exchangeability is useful and relevant to NPOs? If not, what would you change and why?</w:t>
            </w:r>
          </w:p>
        </w:tc>
        <w:tc>
          <w:tcPr>
            <w:tcW w:w="1642" w:type="dxa"/>
          </w:tcPr>
          <w:p w14:paraId="68E384B9" w14:textId="609C730D" w:rsidR="00EB5E6A" w:rsidRDefault="00EB5E6A" w:rsidP="00C50ED2">
            <w:pPr>
              <w:rPr>
                <w:rFonts w:ascii="Open Sans" w:hAnsi="Open Sans" w:cs="Open Sans"/>
                <w:sz w:val="20"/>
                <w:szCs w:val="20"/>
              </w:rPr>
            </w:pPr>
            <w:r w:rsidRPr="00166CE2">
              <w:rPr>
                <w:rFonts w:ascii="Open Sans" w:hAnsi="Open Sans" w:cs="Open Sans"/>
                <w:sz w:val="20"/>
                <w:szCs w:val="20"/>
              </w:rPr>
              <w:t>G30.5A, G30-31</w:t>
            </w:r>
            <w:r>
              <w:rPr>
                <w:rFonts w:ascii="Open Sans" w:hAnsi="Open Sans" w:cs="Open Sans"/>
                <w:sz w:val="20"/>
                <w:szCs w:val="20"/>
              </w:rPr>
              <w:t>–</w:t>
            </w:r>
            <w:r w:rsidRPr="00166CE2">
              <w:rPr>
                <w:rFonts w:ascii="Open Sans" w:hAnsi="Open Sans" w:cs="Open Sans"/>
                <w:sz w:val="20"/>
                <w:szCs w:val="20"/>
              </w:rPr>
              <w:t>32, AG30.26</w:t>
            </w:r>
            <w:r>
              <w:rPr>
                <w:rFonts w:ascii="Open Sans" w:hAnsi="Open Sans" w:cs="Open Sans"/>
                <w:sz w:val="20"/>
                <w:szCs w:val="20"/>
              </w:rPr>
              <w:t>–</w:t>
            </w:r>
            <w:r w:rsidRPr="00166CE2">
              <w:rPr>
                <w:rFonts w:ascii="Open Sans" w:hAnsi="Open Sans" w:cs="Open Sans"/>
                <w:sz w:val="20"/>
                <w:szCs w:val="20"/>
              </w:rPr>
              <w:t>AG30.43</w:t>
            </w:r>
          </w:p>
        </w:tc>
        <w:tc>
          <w:tcPr>
            <w:tcW w:w="8282" w:type="dxa"/>
          </w:tcPr>
          <w:p w14:paraId="7B67A46A" w14:textId="77777777" w:rsidR="00EB5E6A" w:rsidRPr="00EB6705" w:rsidRDefault="00EB5E6A" w:rsidP="00C50ED2">
            <w:pPr>
              <w:rPr>
                <w:rFonts w:ascii="Open Sans" w:hAnsi="Open Sans" w:cs="Open Sans"/>
                <w:b/>
                <w:bCs/>
                <w:sz w:val="20"/>
                <w:szCs w:val="20"/>
                <w:lang w:val="en-US"/>
              </w:rPr>
            </w:pPr>
          </w:p>
        </w:tc>
      </w:tr>
    </w:tbl>
    <w:p w14:paraId="4DC3BF66" w14:textId="77777777" w:rsidR="00054E0B" w:rsidRDefault="00054E0B" w:rsidP="00054E0B">
      <w:pPr>
        <w:rPr>
          <w:rFonts w:ascii="Open Sans" w:hAnsi="Open Sans" w:cs="Open Sans"/>
          <w:sz w:val="20"/>
          <w:szCs w:val="20"/>
        </w:rPr>
      </w:pPr>
    </w:p>
    <w:p w14:paraId="209F9EE9" w14:textId="21AEE63F" w:rsidR="00054E0B" w:rsidRPr="00516BBB" w:rsidRDefault="00054E0B" w:rsidP="00054E0B">
      <w:pPr>
        <w:rPr>
          <w:rFonts w:ascii="Open Sans" w:hAnsi="Open Sans" w:cs="Open Sans"/>
          <w:b/>
          <w:bCs/>
          <w:color w:val="00B050"/>
          <w:sz w:val="20"/>
          <w:szCs w:val="20"/>
        </w:rPr>
      </w:pPr>
      <w:bookmarkStart w:id="11" w:name="General_feedback"/>
      <w:r w:rsidRPr="00516BBB">
        <w:rPr>
          <w:rFonts w:ascii="Open Sans" w:hAnsi="Open Sans" w:cs="Open Sans"/>
          <w:b/>
          <w:bCs/>
          <w:color w:val="00B050"/>
          <w:sz w:val="20"/>
          <w:szCs w:val="20"/>
        </w:rPr>
        <w:t>General Feedback</w:t>
      </w:r>
    </w:p>
    <w:bookmarkEnd w:id="11"/>
    <w:p w14:paraId="6D13A06C" w14:textId="26A013B5" w:rsidR="001C3A48" w:rsidRPr="00EB6705" w:rsidRDefault="00054E0B" w:rsidP="00054E0B">
      <w:pPr>
        <w:rPr>
          <w:rFonts w:ascii="Open Sans" w:hAnsi="Open Sans" w:cs="Open Sans"/>
          <w:sz w:val="20"/>
          <w:szCs w:val="20"/>
        </w:rPr>
      </w:pPr>
      <w:r w:rsidRPr="00054E0B">
        <w:rPr>
          <w:rFonts w:ascii="Open Sans" w:hAnsi="Open Sans" w:cs="Open Sans"/>
          <w:sz w:val="20"/>
          <w:szCs w:val="20"/>
        </w:rPr>
        <w:t>Please share any other comments that you wish to raise on Exposure Draft 3. When providing additional feedback please reference the paragraph numbers, where possible and provide a short explanation to support your comments.</w:t>
      </w:r>
    </w:p>
    <w:tbl>
      <w:tblPr>
        <w:tblStyle w:val="TableGrid"/>
        <w:tblW w:w="14312" w:type="dxa"/>
        <w:tblLook w:val="04A0" w:firstRow="1" w:lastRow="0" w:firstColumn="1" w:lastColumn="0" w:noHBand="0" w:noVBand="1"/>
      </w:tblPr>
      <w:tblGrid>
        <w:gridCol w:w="2405"/>
        <w:gridCol w:w="11907"/>
      </w:tblGrid>
      <w:tr w:rsidR="00054E0B" w14:paraId="33469E34" w14:textId="77777777" w:rsidTr="001304C3">
        <w:trPr>
          <w:trHeight w:val="397"/>
          <w:tblHeader/>
        </w:trPr>
        <w:tc>
          <w:tcPr>
            <w:tcW w:w="2405" w:type="dxa"/>
            <w:shd w:val="clear" w:color="auto" w:fill="1F3864" w:themeFill="accent1" w:themeFillShade="80"/>
            <w:vAlign w:val="center"/>
          </w:tcPr>
          <w:p w14:paraId="0D4EB9D5" w14:textId="285FCD83" w:rsidR="00054E0B" w:rsidRPr="00054E0B" w:rsidRDefault="00054E0B" w:rsidP="001304C3">
            <w:pPr>
              <w:rPr>
                <w:rFonts w:ascii="Open Sans" w:hAnsi="Open Sans" w:cs="Open Sans"/>
                <w:b/>
                <w:bCs/>
                <w:sz w:val="20"/>
                <w:szCs w:val="20"/>
                <w:lang w:val="en-US"/>
              </w:rPr>
            </w:pPr>
            <w:r w:rsidRPr="00054E0B">
              <w:rPr>
                <w:rFonts w:ascii="Open Sans" w:hAnsi="Open Sans" w:cs="Open Sans"/>
                <w:b/>
                <w:bCs/>
                <w:sz w:val="20"/>
                <w:szCs w:val="20"/>
                <w:lang w:val="en-US"/>
              </w:rPr>
              <w:t xml:space="preserve">Reference </w:t>
            </w:r>
          </w:p>
        </w:tc>
        <w:tc>
          <w:tcPr>
            <w:tcW w:w="11907" w:type="dxa"/>
            <w:shd w:val="clear" w:color="auto" w:fill="1F3864" w:themeFill="accent1" w:themeFillShade="80"/>
            <w:vAlign w:val="center"/>
          </w:tcPr>
          <w:p w14:paraId="203BDAD3" w14:textId="3F888FB1" w:rsidR="00054E0B" w:rsidRDefault="00054E0B" w:rsidP="001304C3">
            <w:pPr>
              <w:rPr>
                <w:rFonts w:ascii="Open Sans" w:hAnsi="Open Sans" w:cs="Open Sans"/>
                <w:b/>
                <w:bCs/>
                <w:sz w:val="20"/>
                <w:szCs w:val="20"/>
                <w:lang w:val="en-US"/>
              </w:rPr>
            </w:pPr>
            <w:r>
              <w:rPr>
                <w:rFonts w:ascii="Open Sans" w:hAnsi="Open Sans" w:cs="Open Sans"/>
                <w:b/>
                <w:bCs/>
                <w:sz w:val="20"/>
                <w:szCs w:val="20"/>
                <w:lang w:val="en-US"/>
              </w:rPr>
              <w:t>Comment</w:t>
            </w:r>
          </w:p>
        </w:tc>
      </w:tr>
      <w:tr w:rsidR="001304C3" w14:paraId="2D70EC7C" w14:textId="77777777" w:rsidTr="001304C3">
        <w:tc>
          <w:tcPr>
            <w:tcW w:w="2405" w:type="dxa"/>
          </w:tcPr>
          <w:p w14:paraId="3D2B8BF3" w14:textId="77777777" w:rsidR="001304C3" w:rsidRPr="00A84272" w:rsidRDefault="001304C3" w:rsidP="00313CDC">
            <w:pPr>
              <w:rPr>
                <w:rFonts w:ascii="Open Sans" w:hAnsi="Open Sans" w:cs="Open Sans"/>
                <w:sz w:val="20"/>
                <w:szCs w:val="20"/>
                <w:lang w:val="en-US"/>
              </w:rPr>
            </w:pPr>
          </w:p>
        </w:tc>
        <w:tc>
          <w:tcPr>
            <w:tcW w:w="11907" w:type="dxa"/>
          </w:tcPr>
          <w:p w14:paraId="4AA4C045" w14:textId="77777777" w:rsidR="001304C3" w:rsidRDefault="001304C3" w:rsidP="00313CDC">
            <w:pPr>
              <w:rPr>
                <w:rFonts w:ascii="Open Sans" w:hAnsi="Open Sans" w:cs="Open Sans"/>
                <w:b/>
                <w:bCs/>
                <w:sz w:val="20"/>
                <w:szCs w:val="20"/>
                <w:lang w:val="en-US"/>
              </w:rPr>
            </w:pPr>
          </w:p>
        </w:tc>
      </w:tr>
      <w:tr w:rsidR="00A55295" w14:paraId="5BF544EE" w14:textId="77777777" w:rsidTr="001304C3">
        <w:tc>
          <w:tcPr>
            <w:tcW w:w="2405" w:type="dxa"/>
          </w:tcPr>
          <w:p w14:paraId="4E1DCA58" w14:textId="74FD59F5" w:rsidR="00A55295" w:rsidRPr="00A84272" w:rsidRDefault="00A55295" w:rsidP="00C50ED2">
            <w:pPr>
              <w:rPr>
                <w:rFonts w:ascii="Open Sans" w:hAnsi="Open Sans" w:cs="Open Sans"/>
                <w:sz w:val="20"/>
                <w:szCs w:val="20"/>
                <w:lang w:val="en-US"/>
              </w:rPr>
            </w:pPr>
          </w:p>
        </w:tc>
        <w:tc>
          <w:tcPr>
            <w:tcW w:w="11907" w:type="dxa"/>
          </w:tcPr>
          <w:p w14:paraId="67E8759F" w14:textId="77777777" w:rsidR="00A55295" w:rsidRDefault="00A55295" w:rsidP="00C50ED2">
            <w:pPr>
              <w:rPr>
                <w:rFonts w:ascii="Open Sans" w:hAnsi="Open Sans" w:cs="Open Sans"/>
                <w:b/>
                <w:bCs/>
                <w:sz w:val="20"/>
                <w:szCs w:val="20"/>
                <w:lang w:val="en-US"/>
              </w:rPr>
            </w:pPr>
          </w:p>
        </w:tc>
      </w:tr>
    </w:tbl>
    <w:p w14:paraId="61CA65BA" w14:textId="1F942316" w:rsidR="00A55295" w:rsidRPr="00EB6705" w:rsidRDefault="00A55295" w:rsidP="00C50ED2">
      <w:pPr>
        <w:rPr>
          <w:rFonts w:ascii="Open Sans" w:hAnsi="Open Sans" w:cs="Open Sans"/>
          <w:b/>
          <w:bCs/>
          <w:sz w:val="20"/>
          <w:szCs w:val="20"/>
          <w:lang w:val="en-US"/>
        </w:rPr>
      </w:pPr>
    </w:p>
    <w:sectPr w:rsidR="00A55295" w:rsidRPr="00EB6705" w:rsidSect="00CE1E1B">
      <w:headerReference w:type="default" r:id="rId14"/>
      <w:footerReference w:type="default" r:id="rId15"/>
      <w:headerReference w:type="first" r:id="rId16"/>
      <w:pgSz w:w="16838" w:h="11906" w:orient="landscape"/>
      <w:pgMar w:top="1440" w:right="1440" w:bottom="709" w:left="1440" w:header="708" w:footer="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EFBF1" w14:textId="77777777" w:rsidR="009D6A35" w:rsidRDefault="009D6A35" w:rsidP="009F74AC">
      <w:pPr>
        <w:spacing w:after="0" w:line="240" w:lineRule="auto"/>
      </w:pPr>
      <w:r>
        <w:separator/>
      </w:r>
    </w:p>
  </w:endnote>
  <w:endnote w:type="continuationSeparator" w:id="0">
    <w:p w14:paraId="3F346B51" w14:textId="77777777" w:rsidR="009D6A35" w:rsidRDefault="009D6A35" w:rsidP="009F74AC">
      <w:pPr>
        <w:spacing w:after="0" w:line="240" w:lineRule="auto"/>
      </w:pPr>
      <w:r>
        <w:continuationSeparator/>
      </w:r>
    </w:p>
  </w:endnote>
  <w:endnote w:type="continuationNotice" w:id="1">
    <w:p w14:paraId="51A085B6" w14:textId="77777777" w:rsidR="009D6A35" w:rsidRDefault="009D6A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496925"/>
      <w:docPartObj>
        <w:docPartGallery w:val="Page Numbers (Bottom of Page)"/>
        <w:docPartUnique/>
      </w:docPartObj>
    </w:sdtPr>
    <w:sdtEndPr>
      <w:rPr>
        <w:noProof/>
      </w:rPr>
    </w:sdtEndPr>
    <w:sdtContent>
      <w:p w14:paraId="3954A087" w14:textId="1B49AD1E" w:rsidR="00B54007" w:rsidRDefault="00B540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F0D5BB" w14:textId="77777777" w:rsidR="00B54007" w:rsidRDefault="00B54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91A60" w14:textId="77777777" w:rsidR="009D6A35" w:rsidRDefault="009D6A35" w:rsidP="009F74AC">
      <w:pPr>
        <w:spacing w:after="0" w:line="240" w:lineRule="auto"/>
      </w:pPr>
      <w:r>
        <w:separator/>
      </w:r>
    </w:p>
  </w:footnote>
  <w:footnote w:type="continuationSeparator" w:id="0">
    <w:p w14:paraId="103751E7" w14:textId="77777777" w:rsidR="009D6A35" w:rsidRDefault="009D6A35" w:rsidP="009F74AC">
      <w:pPr>
        <w:spacing w:after="0" w:line="240" w:lineRule="auto"/>
      </w:pPr>
      <w:r>
        <w:continuationSeparator/>
      </w:r>
    </w:p>
  </w:footnote>
  <w:footnote w:type="continuationNotice" w:id="1">
    <w:p w14:paraId="00CD8E8B" w14:textId="77777777" w:rsidR="009D6A35" w:rsidRDefault="009D6A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DF931" w14:textId="06DFC78B" w:rsidR="00A84272" w:rsidRDefault="00A84272" w:rsidP="00A8427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82D68" w14:textId="328D25BB" w:rsidR="00B16D2D" w:rsidRDefault="00AE5E98" w:rsidP="00EC7B17">
    <w:pPr>
      <w:pStyle w:val="Header"/>
      <w:jc w:val="center"/>
    </w:pPr>
    <w:r>
      <w:rPr>
        <w:noProof/>
      </w:rPr>
      <w:drawing>
        <wp:inline distT="0" distB="0" distL="0" distR="0" wp14:anchorId="6BED4F6C" wp14:editId="0AB097E5">
          <wp:extent cx="5135245" cy="1047630"/>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t="15985" b="16394"/>
                  <a:stretch/>
                </pic:blipFill>
                <pic:spPr bwMode="auto">
                  <a:xfrm>
                    <a:off x="0" y="0"/>
                    <a:ext cx="5162514" cy="105319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3BE2"/>
    <w:multiLevelType w:val="hybridMultilevel"/>
    <w:tmpl w:val="0B8C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324F2"/>
    <w:multiLevelType w:val="hybridMultilevel"/>
    <w:tmpl w:val="A75287B0"/>
    <w:lvl w:ilvl="0" w:tplc="BAD06F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1B5287"/>
    <w:multiLevelType w:val="hybridMultilevel"/>
    <w:tmpl w:val="76E6C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4469D0"/>
    <w:multiLevelType w:val="hybridMultilevel"/>
    <w:tmpl w:val="BF10495A"/>
    <w:lvl w:ilvl="0" w:tplc="BAD06F8C">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BBF32F6"/>
    <w:multiLevelType w:val="hybridMultilevel"/>
    <w:tmpl w:val="A8264EE4"/>
    <w:lvl w:ilvl="0" w:tplc="B9825FD4">
      <w:start w:val="1"/>
      <w:numFmt w:val="lowerRoman"/>
      <w:lvlText w:val="%1)"/>
      <w:lvlJc w:val="left"/>
      <w:pPr>
        <w:ind w:left="768" w:hanging="72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5" w15:restartNumberingAfterBreak="0">
    <w:nsid w:val="1DF627A5"/>
    <w:multiLevelType w:val="hybridMultilevel"/>
    <w:tmpl w:val="874268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901991"/>
    <w:multiLevelType w:val="hybridMultilevel"/>
    <w:tmpl w:val="B354471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0AD3A4C"/>
    <w:multiLevelType w:val="hybridMultilevel"/>
    <w:tmpl w:val="44F2769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1655D9A"/>
    <w:multiLevelType w:val="hybridMultilevel"/>
    <w:tmpl w:val="43D24DE0"/>
    <w:lvl w:ilvl="0" w:tplc="27B813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CC30DE"/>
    <w:multiLevelType w:val="hybridMultilevel"/>
    <w:tmpl w:val="C1CC4B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A67BE4"/>
    <w:multiLevelType w:val="hybridMultilevel"/>
    <w:tmpl w:val="52CCC8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C546B8"/>
    <w:multiLevelType w:val="hybridMultilevel"/>
    <w:tmpl w:val="6C22AD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FE1DF1"/>
    <w:multiLevelType w:val="hybridMultilevel"/>
    <w:tmpl w:val="D5804050"/>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A24761"/>
    <w:multiLevelType w:val="hybridMultilevel"/>
    <w:tmpl w:val="8DBE3A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B87259"/>
    <w:multiLevelType w:val="hybridMultilevel"/>
    <w:tmpl w:val="0276A956"/>
    <w:lvl w:ilvl="0" w:tplc="6CDA5B3E">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767B08"/>
    <w:multiLevelType w:val="hybridMultilevel"/>
    <w:tmpl w:val="770EF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D33EA"/>
    <w:multiLevelType w:val="hybridMultilevel"/>
    <w:tmpl w:val="875EB822"/>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123663"/>
    <w:multiLevelType w:val="hybridMultilevel"/>
    <w:tmpl w:val="7FB4A96A"/>
    <w:lvl w:ilvl="0" w:tplc="68F4C4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B056E6"/>
    <w:multiLevelType w:val="hybridMultilevel"/>
    <w:tmpl w:val="E3C494CC"/>
    <w:lvl w:ilvl="0" w:tplc="45B212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83762D"/>
    <w:multiLevelType w:val="hybridMultilevel"/>
    <w:tmpl w:val="E05494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585A4B"/>
    <w:multiLevelType w:val="hybridMultilevel"/>
    <w:tmpl w:val="76D89AB6"/>
    <w:lvl w:ilvl="0" w:tplc="BAD06F8C">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7921E27"/>
    <w:multiLevelType w:val="hybridMultilevel"/>
    <w:tmpl w:val="C93A4030"/>
    <w:lvl w:ilvl="0" w:tplc="5CC0976E">
      <w:start w:val="1"/>
      <w:numFmt w:val="decimal"/>
      <w:pStyle w:val="Section23BC"/>
      <w:lvlText w:val="BC23.%1"/>
      <w:lvlJc w:val="left"/>
      <w:pPr>
        <w:ind w:left="578"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2" w15:restartNumberingAfterBreak="0">
    <w:nsid w:val="6C832B9E"/>
    <w:multiLevelType w:val="hybridMultilevel"/>
    <w:tmpl w:val="F80213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A22DDC"/>
    <w:multiLevelType w:val="hybridMultilevel"/>
    <w:tmpl w:val="1996E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A20D5A"/>
    <w:multiLevelType w:val="hybridMultilevel"/>
    <w:tmpl w:val="44004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C94E84"/>
    <w:multiLevelType w:val="hybridMultilevel"/>
    <w:tmpl w:val="5F18A5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2011887">
    <w:abstractNumId w:val="11"/>
  </w:num>
  <w:num w:numId="2" w16cid:durableId="1853909506">
    <w:abstractNumId w:val="6"/>
  </w:num>
  <w:num w:numId="3" w16cid:durableId="223805682">
    <w:abstractNumId w:val="10"/>
  </w:num>
  <w:num w:numId="4" w16cid:durableId="2116900532">
    <w:abstractNumId w:val="22"/>
  </w:num>
  <w:num w:numId="5" w16cid:durableId="150828067">
    <w:abstractNumId w:val="9"/>
  </w:num>
  <w:num w:numId="6" w16cid:durableId="600525856">
    <w:abstractNumId w:val="25"/>
  </w:num>
  <w:num w:numId="7" w16cid:durableId="465851421">
    <w:abstractNumId w:val="19"/>
  </w:num>
  <w:num w:numId="8" w16cid:durableId="779950816">
    <w:abstractNumId w:val="17"/>
  </w:num>
  <w:num w:numId="9" w16cid:durableId="655376644">
    <w:abstractNumId w:val="13"/>
  </w:num>
  <w:num w:numId="10" w16cid:durableId="95449692">
    <w:abstractNumId w:val="18"/>
  </w:num>
  <w:num w:numId="11" w16cid:durableId="1921479045">
    <w:abstractNumId w:val="5"/>
  </w:num>
  <w:num w:numId="12" w16cid:durableId="1551184806">
    <w:abstractNumId w:val="12"/>
  </w:num>
  <w:num w:numId="13" w16cid:durableId="332496726">
    <w:abstractNumId w:val="16"/>
  </w:num>
  <w:num w:numId="14" w16cid:durableId="1580409337">
    <w:abstractNumId w:val="2"/>
  </w:num>
  <w:num w:numId="15" w16cid:durableId="1845776612">
    <w:abstractNumId w:val="24"/>
  </w:num>
  <w:num w:numId="16" w16cid:durableId="781876379">
    <w:abstractNumId w:val="0"/>
  </w:num>
  <w:num w:numId="17" w16cid:durableId="1542984883">
    <w:abstractNumId w:val="1"/>
  </w:num>
  <w:num w:numId="18" w16cid:durableId="943534060">
    <w:abstractNumId w:val="7"/>
  </w:num>
  <w:num w:numId="19" w16cid:durableId="754597816">
    <w:abstractNumId w:val="20"/>
  </w:num>
  <w:num w:numId="20" w16cid:durableId="2033608817">
    <w:abstractNumId w:val="21"/>
  </w:num>
  <w:num w:numId="21" w16cid:durableId="166143140">
    <w:abstractNumId w:val="4"/>
  </w:num>
  <w:num w:numId="22" w16cid:durableId="273513170">
    <w:abstractNumId w:val="8"/>
  </w:num>
  <w:num w:numId="23" w16cid:durableId="757020567">
    <w:abstractNumId w:val="3"/>
  </w:num>
  <w:num w:numId="24" w16cid:durableId="1463114796">
    <w:abstractNumId w:val="14"/>
  </w:num>
  <w:num w:numId="25" w16cid:durableId="1758866584">
    <w:abstractNumId w:val="23"/>
  </w:num>
  <w:num w:numId="26" w16cid:durableId="9435350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4AC"/>
    <w:rsid w:val="00001C0C"/>
    <w:rsid w:val="0000531F"/>
    <w:rsid w:val="00010435"/>
    <w:rsid w:val="000153B3"/>
    <w:rsid w:val="00021FD9"/>
    <w:rsid w:val="0002746A"/>
    <w:rsid w:val="00031BFD"/>
    <w:rsid w:val="00032CDB"/>
    <w:rsid w:val="000419A1"/>
    <w:rsid w:val="00046D9C"/>
    <w:rsid w:val="00054E0B"/>
    <w:rsid w:val="000554EC"/>
    <w:rsid w:val="00057570"/>
    <w:rsid w:val="0006349C"/>
    <w:rsid w:val="000636FC"/>
    <w:rsid w:val="0007287A"/>
    <w:rsid w:val="0007468A"/>
    <w:rsid w:val="00074AEB"/>
    <w:rsid w:val="00076AFC"/>
    <w:rsid w:val="00080D8D"/>
    <w:rsid w:val="00082C3C"/>
    <w:rsid w:val="00096232"/>
    <w:rsid w:val="00097BE7"/>
    <w:rsid w:val="000A4EAF"/>
    <w:rsid w:val="000A6348"/>
    <w:rsid w:val="000A7174"/>
    <w:rsid w:val="000B0C37"/>
    <w:rsid w:val="000B1B88"/>
    <w:rsid w:val="000B6DE4"/>
    <w:rsid w:val="000C07D4"/>
    <w:rsid w:val="000C4E37"/>
    <w:rsid w:val="000C6851"/>
    <w:rsid w:val="000D3A59"/>
    <w:rsid w:val="000D4166"/>
    <w:rsid w:val="000E1E98"/>
    <w:rsid w:val="000F7A25"/>
    <w:rsid w:val="001033BB"/>
    <w:rsid w:val="00112690"/>
    <w:rsid w:val="0011753E"/>
    <w:rsid w:val="00117C94"/>
    <w:rsid w:val="00120819"/>
    <w:rsid w:val="001211DC"/>
    <w:rsid w:val="001255FA"/>
    <w:rsid w:val="00126569"/>
    <w:rsid w:val="0013020C"/>
    <w:rsid w:val="001304C3"/>
    <w:rsid w:val="001426D0"/>
    <w:rsid w:val="0014583D"/>
    <w:rsid w:val="00155AC2"/>
    <w:rsid w:val="00157A7D"/>
    <w:rsid w:val="001671B8"/>
    <w:rsid w:val="00181523"/>
    <w:rsid w:val="0018299E"/>
    <w:rsid w:val="0018792C"/>
    <w:rsid w:val="00190891"/>
    <w:rsid w:val="001948B2"/>
    <w:rsid w:val="001A12FB"/>
    <w:rsid w:val="001A2764"/>
    <w:rsid w:val="001A4180"/>
    <w:rsid w:val="001A5D87"/>
    <w:rsid w:val="001A7494"/>
    <w:rsid w:val="001A796F"/>
    <w:rsid w:val="001A7FEC"/>
    <w:rsid w:val="001B561E"/>
    <w:rsid w:val="001B5CEA"/>
    <w:rsid w:val="001B6E16"/>
    <w:rsid w:val="001B7983"/>
    <w:rsid w:val="001C3A48"/>
    <w:rsid w:val="001C43A3"/>
    <w:rsid w:val="001D22AB"/>
    <w:rsid w:val="001D2FA7"/>
    <w:rsid w:val="001E04DA"/>
    <w:rsid w:val="001E0FE2"/>
    <w:rsid w:val="001E1A15"/>
    <w:rsid w:val="001E36D2"/>
    <w:rsid w:val="001E4B0C"/>
    <w:rsid w:val="001F2622"/>
    <w:rsid w:val="001F512A"/>
    <w:rsid w:val="0020106B"/>
    <w:rsid w:val="0020260D"/>
    <w:rsid w:val="00210458"/>
    <w:rsid w:val="0021413D"/>
    <w:rsid w:val="00216E11"/>
    <w:rsid w:val="00221A16"/>
    <w:rsid w:val="00223BD3"/>
    <w:rsid w:val="002257F5"/>
    <w:rsid w:val="00230842"/>
    <w:rsid w:val="00232103"/>
    <w:rsid w:val="002322C4"/>
    <w:rsid w:val="00232B29"/>
    <w:rsid w:val="00236C06"/>
    <w:rsid w:val="002379AC"/>
    <w:rsid w:val="00240FA8"/>
    <w:rsid w:val="002414E0"/>
    <w:rsid w:val="002430F7"/>
    <w:rsid w:val="00247337"/>
    <w:rsid w:val="002538DD"/>
    <w:rsid w:val="00262FD3"/>
    <w:rsid w:val="00277279"/>
    <w:rsid w:val="00290DF0"/>
    <w:rsid w:val="00292B2C"/>
    <w:rsid w:val="00297261"/>
    <w:rsid w:val="00297E2C"/>
    <w:rsid w:val="002A1419"/>
    <w:rsid w:val="002A167D"/>
    <w:rsid w:val="002B6584"/>
    <w:rsid w:val="002B7FB8"/>
    <w:rsid w:val="002C0484"/>
    <w:rsid w:val="002C0C3F"/>
    <w:rsid w:val="002C5B7D"/>
    <w:rsid w:val="002C650A"/>
    <w:rsid w:val="002D36F4"/>
    <w:rsid w:val="002D3E58"/>
    <w:rsid w:val="002D4B61"/>
    <w:rsid w:val="002E16CB"/>
    <w:rsid w:val="002E4F95"/>
    <w:rsid w:val="00312953"/>
    <w:rsid w:val="00316D06"/>
    <w:rsid w:val="00320F45"/>
    <w:rsid w:val="00320F61"/>
    <w:rsid w:val="00326516"/>
    <w:rsid w:val="0033094C"/>
    <w:rsid w:val="003325FA"/>
    <w:rsid w:val="00336705"/>
    <w:rsid w:val="003403BD"/>
    <w:rsid w:val="00340C42"/>
    <w:rsid w:val="0035010D"/>
    <w:rsid w:val="00354A3A"/>
    <w:rsid w:val="0036347F"/>
    <w:rsid w:val="003745FB"/>
    <w:rsid w:val="00374B59"/>
    <w:rsid w:val="003755E7"/>
    <w:rsid w:val="00381979"/>
    <w:rsid w:val="003939BC"/>
    <w:rsid w:val="003A0428"/>
    <w:rsid w:val="003A1EEF"/>
    <w:rsid w:val="003B333A"/>
    <w:rsid w:val="003B33EC"/>
    <w:rsid w:val="003B59A3"/>
    <w:rsid w:val="003C392D"/>
    <w:rsid w:val="003C7B7A"/>
    <w:rsid w:val="003D705C"/>
    <w:rsid w:val="003E10EA"/>
    <w:rsid w:val="003F13DF"/>
    <w:rsid w:val="003F1727"/>
    <w:rsid w:val="003F4292"/>
    <w:rsid w:val="00403D9A"/>
    <w:rsid w:val="004148AA"/>
    <w:rsid w:val="004155FC"/>
    <w:rsid w:val="00417841"/>
    <w:rsid w:val="004306EA"/>
    <w:rsid w:val="00434D09"/>
    <w:rsid w:val="004351A8"/>
    <w:rsid w:val="004437B6"/>
    <w:rsid w:val="004441A6"/>
    <w:rsid w:val="00445705"/>
    <w:rsid w:val="0044719F"/>
    <w:rsid w:val="004472B8"/>
    <w:rsid w:val="00456324"/>
    <w:rsid w:val="00463CE5"/>
    <w:rsid w:val="00464B62"/>
    <w:rsid w:val="00465BCF"/>
    <w:rsid w:val="0046607B"/>
    <w:rsid w:val="00472220"/>
    <w:rsid w:val="00474C47"/>
    <w:rsid w:val="004759D7"/>
    <w:rsid w:val="00480EB8"/>
    <w:rsid w:val="00484CCF"/>
    <w:rsid w:val="004933C9"/>
    <w:rsid w:val="00495879"/>
    <w:rsid w:val="004A2D07"/>
    <w:rsid w:val="004A3A1F"/>
    <w:rsid w:val="004C138C"/>
    <w:rsid w:val="004C5CB2"/>
    <w:rsid w:val="004D272D"/>
    <w:rsid w:val="004D27A4"/>
    <w:rsid w:val="004D4CB1"/>
    <w:rsid w:val="004D65A8"/>
    <w:rsid w:val="004E6B67"/>
    <w:rsid w:val="004E6BB8"/>
    <w:rsid w:val="004E764D"/>
    <w:rsid w:val="004F7AC8"/>
    <w:rsid w:val="00501584"/>
    <w:rsid w:val="00507272"/>
    <w:rsid w:val="00510D4B"/>
    <w:rsid w:val="00512D54"/>
    <w:rsid w:val="00515388"/>
    <w:rsid w:val="00516BBB"/>
    <w:rsid w:val="00522012"/>
    <w:rsid w:val="005247D7"/>
    <w:rsid w:val="00526661"/>
    <w:rsid w:val="005266FA"/>
    <w:rsid w:val="00535D0D"/>
    <w:rsid w:val="0053637E"/>
    <w:rsid w:val="00546090"/>
    <w:rsid w:val="0054631C"/>
    <w:rsid w:val="005476F2"/>
    <w:rsid w:val="00563EEE"/>
    <w:rsid w:val="0056475E"/>
    <w:rsid w:val="00564C6C"/>
    <w:rsid w:val="00565298"/>
    <w:rsid w:val="005658A9"/>
    <w:rsid w:val="00566E32"/>
    <w:rsid w:val="005704AA"/>
    <w:rsid w:val="00573471"/>
    <w:rsid w:val="00575EF5"/>
    <w:rsid w:val="0058143E"/>
    <w:rsid w:val="00582BF9"/>
    <w:rsid w:val="00587AC9"/>
    <w:rsid w:val="005957E5"/>
    <w:rsid w:val="005A213F"/>
    <w:rsid w:val="005A5896"/>
    <w:rsid w:val="005A718A"/>
    <w:rsid w:val="005B3F30"/>
    <w:rsid w:val="005B6CC3"/>
    <w:rsid w:val="005C792B"/>
    <w:rsid w:val="005D2FF0"/>
    <w:rsid w:val="005E6190"/>
    <w:rsid w:val="005E74BF"/>
    <w:rsid w:val="005F18AF"/>
    <w:rsid w:val="005F2F75"/>
    <w:rsid w:val="005F3D01"/>
    <w:rsid w:val="005F7A7D"/>
    <w:rsid w:val="0060336A"/>
    <w:rsid w:val="0060538A"/>
    <w:rsid w:val="00611507"/>
    <w:rsid w:val="0062300B"/>
    <w:rsid w:val="00623B8E"/>
    <w:rsid w:val="0062468C"/>
    <w:rsid w:val="00625CCF"/>
    <w:rsid w:val="00626DAC"/>
    <w:rsid w:val="00637227"/>
    <w:rsid w:val="006463FF"/>
    <w:rsid w:val="006468B6"/>
    <w:rsid w:val="00651710"/>
    <w:rsid w:val="00656085"/>
    <w:rsid w:val="00661242"/>
    <w:rsid w:val="006702B0"/>
    <w:rsid w:val="00675790"/>
    <w:rsid w:val="0068267D"/>
    <w:rsid w:val="00692087"/>
    <w:rsid w:val="00694053"/>
    <w:rsid w:val="00696DC5"/>
    <w:rsid w:val="006A4A3D"/>
    <w:rsid w:val="006A4C7A"/>
    <w:rsid w:val="006B416F"/>
    <w:rsid w:val="006B6418"/>
    <w:rsid w:val="006C21F6"/>
    <w:rsid w:val="006C52E0"/>
    <w:rsid w:val="006C5BCC"/>
    <w:rsid w:val="006D3B0D"/>
    <w:rsid w:val="006D3BE3"/>
    <w:rsid w:val="006D7D14"/>
    <w:rsid w:val="006E220E"/>
    <w:rsid w:val="006E551D"/>
    <w:rsid w:val="006E6450"/>
    <w:rsid w:val="006E73BB"/>
    <w:rsid w:val="006F76BD"/>
    <w:rsid w:val="0070517A"/>
    <w:rsid w:val="007076A7"/>
    <w:rsid w:val="00710CE2"/>
    <w:rsid w:val="00713C32"/>
    <w:rsid w:val="0071662C"/>
    <w:rsid w:val="0072594C"/>
    <w:rsid w:val="00725A88"/>
    <w:rsid w:val="007271BB"/>
    <w:rsid w:val="007279C0"/>
    <w:rsid w:val="007312A9"/>
    <w:rsid w:val="007329FC"/>
    <w:rsid w:val="00733E36"/>
    <w:rsid w:val="007370DD"/>
    <w:rsid w:val="00754448"/>
    <w:rsid w:val="007661F1"/>
    <w:rsid w:val="0077222F"/>
    <w:rsid w:val="00783B02"/>
    <w:rsid w:val="00783E83"/>
    <w:rsid w:val="00790FFE"/>
    <w:rsid w:val="007912AA"/>
    <w:rsid w:val="00791E3A"/>
    <w:rsid w:val="00794552"/>
    <w:rsid w:val="007953CE"/>
    <w:rsid w:val="00795B2D"/>
    <w:rsid w:val="0079758C"/>
    <w:rsid w:val="007A0550"/>
    <w:rsid w:val="007A3859"/>
    <w:rsid w:val="007A557C"/>
    <w:rsid w:val="007B3A98"/>
    <w:rsid w:val="007B580B"/>
    <w:rsid w:val="007B77CB"/>
    <w:rsid w:val="007C3132"/>
    <w:rsid w:val="007D0030"/>
    <w:rsid w:val="007D27F2"/>
    <w:rsid w:val="007F48A5"/>
    <w:rsid w:val="0080195C"/>
    <w:rsid w:val="008040ED"/>
    <w:rsid w:val="00812CA9"/>
    <w:rsid w:val="008135A6"/>
    <w:rsid w:val="008137C0"/>
    <w:rsid w:val="00821B3D"/>
    <w:rsid w:val="00821F4C"/>
    <w:rsid w:val="00826B08"/>
    <w:rsid w:val="0083399D"/>
    <w:rsid w:val="00841374"/>
    <w:rsid w:val="00841B58"/>
    <w:rsid w:val="00850BFE"/>
    <w:rsid w:val="0085114B"/>
    <w:rsid w:val="00860251"/>
    <w:rsid w:val="0086141A"/>
    <w:rsid w:val="0086257F"/>
    <w:rsid w:val="00865ACC"/>
    <w:rsid w:val="00876D53"/>
    <w:rsid w:val="00881496"/>
    <w:rsid w:val="0088436D"/>
    <w:rsid w:val="008931E1"/>
    <w:rsid w:val="008A167D"/>
    <w:rsid w:val="008A350D"/>
    <w:rsid w:val="008A7293"/>
    <w:rsid w:val="008C6B40"/>
    <w:rsid w:val="008C7009"/>
    <w:rsid w:val="008C70E2"/>
    <w:rsid w:val="008C76B2"/>
    <w:rsid w:val="008D423A"/>
    <w:rsid w:val="008E43FF"/>
    <w:rsid w:val="00906B46"/>
    <w:rsid w:val="00907EE8"/>
    <w:rsid w:val="00910B2B"/>
    <w:rsid w:val="00911788"/>
    <w:rsid w:val="009146D1"/>
    <w:rsid w:val="00915B4B"/>
    <w:rsid w:val="00916A80"/>
    <w:rsid w:val="00925D37"/>
    <w:rsid w:val="00927620"/>
    <w:rsid w:val="009313BE"/>
    <w:rsid w:val="00931959"/>
    <w:rsid w:val="00943505"/>
    <w:rsid w:val="00947E53"/>
    <w:rsid w:val="0095564D"/>
    <w:rsid w:val="00955729"/>
    <w:rsid w:val="00962E82"/>
    <w:rsid w:val="00973D7F"/>
    <w:rsid w:val="00980BE7"/>
    <w:rsid w:val="00980F3D"/>
    <w:rsid w:val="00981815"/>
    <w:rsid w:val="00993FE3"/>
    <w:rsid w:val="0099616F"/>
    <w:rsid w:val="00997746"/>
    <w:rsid w:val="009A11AA"/>
    <w:rsid w:val="009A4FA9"/>
    <w:rsid w:val="009A5255"/>
    <w:rsid w:val="009A5B0D"/>
    <w:rsid w:val="009B0BE0"/>
    <w:rsid w:val="009B3349"/>
    <w:rsid w:val="009B673D"/>
    <w:rsid w:val="009C05C9"/>
    <w:rsid w:val="009C5079"/>
    <w:rsid w:val="009D1DE9"/>
    <w:rsid w:val="009D2751"/>
    <w:rsid w:val="009D5588"/>
    <w:rsid w:val="009D56E6"/>
    <w:rsid w:val="009D6A35"/>
    <w:rsid w:val="009D7C93"/>
    <w:rsid w:val="009E48FB"/>
    <w:rsid w:val="009E656A"/>
    <w:rsid w:val="009F281D"/>
    <w:rsid w:val="009F74AC"/>
    <w:rsid w:val="00A039B2"/>
    <w:rsid w:val="00A07D43"/>
    <w:rsid w:val="00A15E58"/>
    <w:rsid w:val="00A17864"/>
    <w:rsid w:val="00A22952"/>
    <w:rsid w:val="00A276B0"/>
    <w:rsid w:val="00A30143"/>
    <w:rsid w:val="00A40D48"/>
    <w:rsid w:val="00A55295"/>
    <w:rsid w:val="00A5651A"/>
    <w:rsid w:val="00A57DEF"/>
    <w:rsid w:val="00A60258"/>
    <w:rsid w:val="00A61E1B"/>
    <w:rsid w:val="00A63109"/>
    <w:rsid w:val="00A638C9"/>
    <w:rsid w:val="00A63EEE"/>
    <w:rsid w:val="00A63EF0"/>
    <w:rsid w:val="00A668F6"/>
    <w:rsid w:val="00A72E16"/>
    <w:rsid w:val="00A770F0"/>
    <w:rsid w:val="00A7789F"/>
    <w:rsid w:val="00A81C55"/>
    <w:rsid w:val="00A824AB"/>
    <w:rsid w:val="00A82979"/>
    <w:rsid w:val="00A84272"/>
    <w:rsid w:val="00A96E23"/>
    <w:rsid w:val="00A9791A"/>
    <w:rsid w:val="00A97EFD"/>
    <w:rsid w:val="00AA2B2E"/>
    <w:rsid w:val="00AA4197"/>
    <w:rsid w:val="00AA7ECE"/>
    <w:rsid w:val="00AB3B3B"/>
    <w:rsid w:val="00AB5BDD"/>
    <w:rsid w:val="00AC4F2A"/>
    <w:rsid w:val="00AC6610"/>
    <w:rsid w:val="00AD01FF"/>
    <w:rsid w:val="00AE1102"/>
    <w:rsid w:val="00AE5E98"/>
    <w:rsid w:val="00B14347"/>
    <w:rsid w:val="00B14710"/>
    <w:rsid w:val="00B16D2D"/>
    <w:rsid w:val="00B258B3"/>
    <w:rsid w:val="00B2633C"/>
    <w:rsid w:val="00B471E4"/>
    <w:rsid w:val="00B500B2"/>
    <w:rsid w:val="00B54007"/>
    <w:rsid w:val="00B54C7D"/>
    <w:rsid w:val="00B5758B"/>
    <w:rsid w:val="00B62A32"/>
    <w:rsid w:val="00B646CC"/>
    <w:rsid w:val="00B653D9"/>
    <w:rsid w:val="00B67D80"/>
    <w:rsid w:val="00B7188B"/>
    <w:rsid w:val="00B738D5"/>
    <w:rsid w:val="00B740DB"/>
    <w:rsid w:val="00B83B74"/>
    <w:rsid w:val="00B91FEA"/>
    <w:rsid w:val="00B96DA6"/>
    <w:rsid w:val="00BA1536"/>
    <w:rsid w:val="00BA2063"/>
    <w:rsid w:val="00BB6514"/>
    <w:rsid w:val="00BC308D"/>
    <w:rsid w:val="00BC5B12"/>
    <w:rsid w:val="00BD09CA"/>
    <w:rsid w:val="00BE132D"/>
    <w:rsid w:val="00BF437E"/>
    <w:rsid w:val="00C1123A"/>
    <w:rsid w:val="00C11CC3"/>
    <w:rsid w:val="00C14F40"/>
    <w:rsid w:val="00C2042E"/>
    <w:rsid w:val="00C30110"/>
    <w:rsid w:val="00C30571"/>
    <w:rsid w:val="00C3346C"/>
    <w:rsid w:val="00C340C6"/>
    <w:rsid w:val="00C448D7"/>
    <w:rsid w:val="00C45482"/>
    <w:rsid w:val="00C46F27"/>
    <w:rsid w:val="00C47308"/>
    <w:rsid w:val="00C50ED2"/>
    <w:rsid w:val="00C5292F"/>
    <w:rsid w:val="00C66202"/>
    <w:rsid w:val="00C70D93"/>
    <w:rsid w:val="00C70E46"/>
    <w:rsid w:val="00C77881"/>
    <w:rsid w:val="00C8003A"/>
    <w:rsid w:val="00C806B8"/>
    <w:rsid w:val="00C95766"/>
    <w:rsid w:val="00CA3FEF"/>
    <w:rsid w:val="00CA5220"/>
    <w:rsid w:val="00CA5E81"/>
    <w:rsid w:val="00CA66E2"/>
    <w:rsid w:val="00CB6DFA"/>
    <w:rsid w:val="00CC2D7B"/>
    <w:rsid w:val="00CC344C"/>
    <w:rsid w:val="00CC5111"/>
    <w:rsid w:val="00CC7FF9"/>
    <w:rsid w:val="00CD1EA8"/>
    <w:rsid w:val="00CE1CA8"/>
    <w:rsid w:val="00CE1E1B"/>
    <w:rsid w:val="00D01FDA"/>
    <w:rsid w:val="00D02400"/>
    <w:rsid w:val="00D105A1"/>
    <w:rsid w:val="00D140B0"/>
    <w:rsid w:val="00D1658A"/>
    <w:rsid w:val="00D170DB"/>
    <w:rsid w:val="00D1710E"/>
    <w:rsid w:val="00D34209"/>
    <w:rsid w:val="00D3443B"/>
    <w:rsid w:val="00D43FA7"/>
    <w:rsid w:val="00D44BE7"/>
    <w:rsid w:val="00D512DF"/>
    <w:rsid w:val="00D60D12"/>
    <w:rsid w:val="00D61337"/>
    <w:rsid w:val="00D620AC"/>
    <w:rsid w:val="00D64F48"/>
    <w:rsid w:val="00D6571B"/>
    <w:rsid w:val="00D672A7"/>
    <w:rsid w:val="00D70B86"/>
    <w:rsid w:val="00D73356"/>
    <w:rsid w:val="00D8539B"/>
    <w:rsid w:val="00D90216"/>
    <w:rsid w:val="00DA5B5F"/>
    <w:rsid w:val="00DB1CB8"/>
    <w:rsid w:val="00DB1FA3"/>
    <w:rsid w:val="00DB7739"/>
    <w:rsid w:val="00DC0588"/>
    <w:rsid w:val="00DC3687"/>
    <w:rsid w:val="00DC7448"/>
    <w:rsid w:val="00DE4088"/>
    <w:rsid w:val="00DF47D7"/>
    <w:rsid w:val="00E00DF1"/>
    <w:rsid w:val="00E01C46"/>
    <w:rsid w:val="00E02B1D"/>
    <w:rsid w:val="00E0347C"/>
    <w:rsid w:val="00E162A0"/>
    <w:rsid w:val="00E162AE"/>
    <w:rsid w:val="00E16F52"/>
    <w:rsid w:val="00E201D7"/>
    <w:rsid w:val="00E2525C"/>
    <w:rsid w:val="00E34C92"/>
    <w:rsid w:val="00E36F6E"/>
    <w:rsid w:val="00E4544C"/>
    <w:rsid w:val="00E467F5"/>
    <w:rsid w:val="00E4681B"/>
    <w:rsid w:val="00E60611"/>
    <w:rsid w:val="00E628A8"/>
    <w:rsid w:val="00E63126"/>
    <w:rsid w:val="00E667AE"/>
    <w:rsid w:val="00E67AA1"/>
    <w:rsid w:val="00E71959"/>
    <w:rsid w:val="00E73817"/>
    <w:rsid w:val="00E81315"/>
    <w:rsid w:val="00E876A2"/>
    <w:rsid w:val="00E92455"/>
    <w:rsid w:val="00E95B24"/>
    <w:rsid w:val="00E97B55"/>
    <w:rsid w:val="00EA0B23"/>
    <w:rsid w:val="00EA2E09"/>
    <w:rsid w:val="00EA2E47"/>
    <w:rsid w:val="00EA3828"/>
    <w:rsid w:val="00EA3878"/>
    <w:rsid w:val="00EA3957"/>
    <w:rsid w:val="00EB5E6A"/>
    <w:rsid w:val="00EB633F"/>
    <w:rsid w:val="00EB6705"/>
    <w:rsid w:val="00EC26EB"/>
    <w:rsid w:val="00EC7B17"/>
    <w:rsid w:val="00ED1D59"/>
    <w:rsid w:val="00ED414D"/>
    <w:rsid w:val="00EE70DF"/>
    <w:rsid w:val="00EE7BF3"/>
    <w:rsid w:val="00EF02E4"/>
    <w:rsid w:val="00EF069E"/>
    <w:rsid w:val="00EF0EE5"/>
    <w:rsid w:val="00EF110B"/>
    <w:rsid w:val="00EF5BAA"/>
    <w:rsid w:val="00F008E1"/>
    <w:rsid w:val="00F02B1E"/>
    <w:rsid w:val="00F054FD"/>
    <w:rsid w:val="00F14452"/>
    <w:rsid w:val="00F14EA7"/>
    <w:rsid w:val="00F14F34"/>
    <w:rsid w:val="00F24C90"/>
    <w:rsid w:val="00F3071A"/>
    <w:rsid w:val="00F317A3"/>
    <w:rsid w:val="00F3234F"/>
    <w:rsid w:val="00F432A0"/>
    <w:rsid w:val="00F47AC9"/>
    <w:rsid w:val="00F52E08"/>
    <w:rsid w:val="00F55FB1"/>
    <w:rsid w:val="00F602CF"/>
    <w:rsid w:val="00F64526"/>
    <w:rsid w:val="00F6667F"/>
    <w:rsid w:val="00F740AA"/>
    <w:rsid w:val="00F771D2"/>
    <w:rsid w:val="00F81260"/>
    <w:rsid w:val="00F82154"/>
    <w:rsid w:val="00F851F9"/>
    <w:rsid w:val="00F85A5D"/>
    <w:rsid w:val="00F86A59"/>
    <w:rsid w:val="00F9105F"/>
    <w:rsid w:val="00FB43E6"/>
    <w:rsid w:val="00FB6CC9"/>
    <w:rsid w:val="00FC5639"/>
    <w:rsid w:val="00FC5E2D"/>
    <w:rsid w:val="00FD06CA"/>
    <w:rsid w:val="00FD1DA0"/>
    <w:rsid w:val="00FD28E2"/>
    <w:rsid w:val="00FD39F7"/>
    <w:rsid w:val="00FD5DC8"/>
    <w:rsid w:val="00FE02D5"/>
    <w:rsid w:val="00FE20EA"/>
    <w:rsid w:val="00FE3FA9"/>
    <w:rsid w:val="00FE689D"/>
    <w:rsid w:val="1C9DF2AE"/>
    <w:rsid w:val="4B918687"/>
    <w:rsid w:val="570CD8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E6D43"/>
  <w15:chartTrackingRefBased/>
  <w15:docId w15:val="{5271EA6C-8732-4EAC-A123-AECE2354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B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F74AC"/>
    <w:pPr>
      <w:spacing w:after="0" w:line="240" w:lineRule="auto"/>
    </w:pPr>
    <w:rPr>
      <w:sz w:val="20"/>
      <w:szCs w:val="20"/>
    </w:rPr>
  </w:style>
  <w:style w:type="character" w:customStyle="1" w:styleId="FootnoteTextChar">
    <w:name w:val="Footnote Text Char"/>
    <w:basedOn w:val="DefaultParagraphFont"/>
    <w:link w:val="FootnoteText"/>
    <w:uiPriority w:val="99"/>
    <w:rsid w:val="009F74AC"/>
    <w:rPr>
      <w:sz w:val="20"/>
      <w:szCs w:val="20"/>
    </w:rPr>
  </w:style>
  <w:style w:type="paragraph" w:styleId="CommentText">
    <w:name w:val="annotation text"/>
    <w:basedOn w:val="Normal"/>
    <w:link w:val="CommentTextChar"/>
    <w:uiPriority w:val="99"/>
    <w:unhideWhenUsed/>
    <w:rsid w:val="009F74AC"/>
    <w:pPr>
      <w:spacing w:line="240" w:lineRule="auto"/>
    </w:pPr>
    <w:rPr>
      <w:sz w:val="20"/>
      <w:szCs w:val="20"/>
    </w:rPr>
  </w:style>
  <w:style w:type="character" w:customStyle="1" w:styleId="CommentTextChar">
    <w:name w:val="Comment Text Char"/>
    <w:basedOn w:val="DefaultParagraphFont"/>
    <w:link w:val="CommentText"/>
    <w:uiPriority w:val="99"/>
    <w:rsid w:val="009F74AC"/>
    <w:rPr>
      <w:sz w:val="20"/>
      <w:szCs w:val="20"/>
    </w:rPr>
  </w:style>
  <w:style w:type="character" w:styleId="CommentReference">
    <w:name w:val="annotation reference"/>
    <w:basedOn w:val="DefaultParagraphFont"/>
    <w:uiPriority w:val="99"/>
    <w:semiHidden/>
    <w:unhideWhenUsed/>
    <w:rsid w:val="009F74AC"/>
    <w:rPr>
      <w:sz w:val="16"/>
      <w:szCs w:val="16"/>
    </w:rPr>
  </w:style>
  <w:style w:type="character" w:styleId="FootnoteReference">
    <w:name w:val="footnote reference"/>
    <w:uiPriority w:val="99"/>
    <w:unhideWhenUsed/>
    <w:rsid w:val="009F74AC"/>
    <w:rPr>
      <w:vertAlign w:val="superscript"/>
    </w:rPr>
  </w:style>
  <w:style w:type="character" w:styleId="Hyperlink">
    <w:name w:val="Hyperlink"/>
    <w:basedOn w:val="DefaultParagraphFont"/>
    <w:uiPriority w:val="99"/>
    <w:unhideWhenUsed/>
    <w:rsid w:val="00C3346C"/>
    <w:rPr>
      <w:color w:val="0563C1" w:themeColor="hyperlink"/>
      <w:u w:val="single"/>
    </w:rPr>
  </w:style>
  <w:style w:type="character" w:styleId="UnresolvedMention">
    <w:name w:val="Unresolved Mention"/>
    <w:basedOn w:val="DefaultParagraphFont"/>
    <w:uiPriority w:val="99"/>
    <w:semiHidden/>
    <w:unhideWhenUsed/>
    <w:rsid w:val="00C3346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81315"/>
    <w:rPr>
      <w:b/>
      <w:bCs/>
    </w:rPr>
  </w:style>
  <w:style w:type="character" w:customStyle="1" w:styleId="CommentSubjectChar">
    <w:name w:val="Comment Subject Char"/>
    <w:basedOn w:val="CommentTextChar"/>
    <w:link w:val="CommentSubject"/>
    <w:uiPriority w:val="99"/>
    <w:semiHidden/>
    <w:rsid w:val="00E81315"/>
    <w:rPr>
      <w:b/>
      <w:bCs/>
      <w:sz w:val="20"/>
      <w:szCs w:val="20"/>
    </w:rPr>
  </w:style>
  <w:style w:type="character" w:styleId="Mention">
    <w:name w:val="Mention"/>
    <w:basedOn w:val="DefaultParagraphFont"/>
    <w:uiPriority w:val="99"/>
    <w:unhideWhenUsed/>
    <w:rsid w:val="00E81315"/>
    <w:rPr>
      <w:color w:val="2B579A"/>
      <w:shd w:val="clear" w:color="auto" w:fill="E1DFDD"/>
    </w:rPr>
  </w:style>
  <w:style w:type="paragraph" w:styleId="Header">
    <w:name w:val="header"/>
    <w:basedOn w:val="Normal"/>
    <w:link w:val="HeaderChar"/>
    <w:uiPriority w:val="99"/>
    <w:unhideWhenUsed/>
    <w:rsid w:val="00021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FD9"/>
  </w:style>
  <w:style w:type="paragraph" w:styleId="Footer">
    <w:name w:val="footer"/>
    <w:basedOn w:val="Normal"/>
    <w:link w:val="FooterChar"/>
    <w:uiPriority w:val="99"/>
    <w:unhideWhenUsed/>
    <w:rsid w:val="00021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FD9"/>
  </w:style>
  <w:style w:type="table" w:styleId="TableGrid">
    <w:name w:val="Table Grid"/>
    <w:basedOn w:val="TableNormal"/>
    <w:uiPriority w:val="39"/>
    <w:rsid w:val="00801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0195C"/>
    <w:pPr>
      <w:ind w:left="720"/>
      <w:contextualSpacing/>
    </w:pPr>
  </w:style>
  <w:style w:type="paragraph" w:customStyle="1" w:styleId="paragraph">
    <w:name w:val="paragraph"/>
    <w:basedOn w:val="Normal"/>
    <w:rsid w:val="00CE1C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E1CA8"/>
  </w:style>
  <w:style w:type="character" w:customStyle="1" w:styleId="eop">
    <w:name w:val="eop"/>
    <w:basedOn w:val="DefaultParagraphFont"/>
    <w:rsid w:val="00CE1CA8"/>
  </w:style>
  <w:style w:type="paragraph" w:styleId="Revision">
    <w:name w:val="Revision"/>
    <w:hidden/>
    <w:uiPriority w:val="99"/>
    <w:semiHidden/>
    <w:rsid w:val="00E4681B"/>
    <w:pPr>
      <w:spacing w:after="0" w:line="240" w:lineRule="auto"/>
    </w:pPr>
  </w:style>
  <w:style w:type="paragraph" w:customStyle="1" w:styleId="TableParagraph">
    <w:name w:val="Table Paragraph"/>
    <w:basedOn w:val="Normal"/>
    <w:uiPriority w:val="1"/>
    <w:qFormat/>
    <w:rsid w:val="00B14710"/>
    <w:pPr>
      <w:widowControl w:val="0"/>
      <w:autoSpaceDE w:val="0"/>
      <w:autoSpaceDN w:val="0"/>
      <w:spacing w:after="0" w:line="240" w:lineRule="auto"/>
      <w:ind w:left="139"/>
    </w:pPr>
    <w:rPr>
      <w:rFonts w:ascii="Arial" w:eastAsia="Arial" w:hAnsi="Arial" w:cs="Arial"/>
      <w:lang w:val="en-US"/>
    </w:rPr>
  </w:style>
  <w:style w:type="table" w:customStyle="1" w:styleId="TableGrid1">
    <w:name w:val="Table Grid1"/>
    <w:basedOn w:val="TableNormal"/>
    <w:next w:val="TableGrid"/>
    <w:uiPriority w:val="39"/>
    <w:rsid w:val="006C21F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EE70DF"/>
  </w:style>
  <w:style w:type="paragraph" w:styleId="NoSpacing">
    <w:name w:val="No Spacing"/>
    <w:uiPriority w:val="1"/>
    <w:qFormat/>
    <w:rsid w:val="00A84272"/>
    <w:pPr>
      <w:spacing w:after="0" w:line="240" w:lineRule="auto"/>
    </w:pPr>
  </w:style>
  <w:style w:type="paragraph" w:customStyle="1" w:styleId="Section23BC">
    <w:name w:val="Section23.BC"/>
    <w:basedOn w:val="Normal"/>
    <w:qFormat/>
    <w:rsid w:val="00495879"/>
    <w:pPr>
      <w:numPr>
        <w:numId w:val="20"/>
      </w:numPr>
      <w:spacing w:after="240" w:line="240" w:lineRule="auto"/>
      <w:ind w:left="1134" w:hanging="1134"/>
    </w:pPr>
    <w:rPr>
      <w:rFonts w:ascii="Open Sans" w:hAnsi="Open Sans" w:cs="Open San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FR4NPO@cipfa.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fr4npo.org/have-your-sa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fr4npo@cipfa.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ifr4npo.org/exposure-draft-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7584fe8-4a30-4c7d-b16e-dfa179c11f33">
      <Terms xmlns="http://schemas.microsoft.com/office/infopath/2007/PartnerControls"/>
    </lcf76f155ced4ddcb4097134ff3c332f>
    <TaxCatchAll xmlns="2460b615-f756-442d-ac1b-4eb87ea6a59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A4F794E8439346B80CFBB210467B34" ma:contentTypeVersion="17" ma:contentTypeDescription="Create a new document." ma:contentTypeScope="" ma:versionID="28ac21669645ae5471a3ce0d77ca0a9a">
  <xsd:schema xmlns:xsd="http://www.w3.org/2001/XMLSchema" xmlns:xs="http://www.w3.org/2001/XMLSchema" xmlns:p="http://schemas.microsoft.com/office/2006/metadata/properties" xmlns:ns2="b7584fe8-4a30-4c7d-b16e-dfa179c11f33" xmlns:ns3="2460b615-f756-442d-ac1b-4eb87ea6a592" targetNamespace="http://schemas.microsoft.com/office/2006/metadata/properties" ma:root="true" ma:fieldsID="44f1e38f59b6ca0281d46ace8cad906b" ns2:_="" ns3:_="">
    <xsd:import namespace="b7584fe8-4a30-4c7d-b16e-dfa179c11f33"/>
    <xsd:import namespace="2460b615-f756-442d-ac1b-4eb87ea6a5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84fe8-4a30-4c7d-b16e-dfa179c11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fb80ce7-b0e6-4b11-8aa5-937802c500a2"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60b615-f756-442d-ac1b-4eb87ea6a5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ed91ae8-8872-4e9e-933b-614447733f3e}" ma:internalName="TaxCatchAll" ma:showField="CatchAllData" ma:web="2460b615-f756-442d-ac1b-4eb87ea6a5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802D99-041F-47FF-918E-314FFB2E85D5}">
  <ds:schemaRefs>
    <ds:schemaRef ds:uri="http://schemas.microsoft.com/sharepoint/v3/contenttype/forms"/>
  </ds:schemaRefs>
</ds:datastoreItem>
</file>

<file path=customXml/itemProps2.xml><?xml version="1.0" encoding="utf-8"?>
<ds:datastoreItem xmlns:ds="http://schemas.openxmlformats.org/officeDocument/2006/customXml" ds:itemID="{527F7378-0CCB-43BF-91AD-ED71491BFFB3}">
  <ds:schemaRefs>
    <ds:schemaRef ds:uri="http://schemas.microsoft.com/office/2006/metadata/properties"/>
    <ds:schemaRef ds:uri="http://schemas.microsoft.com/office/infopath/2007/PartnerControls"/>
    <ds:schemaRef ds:uri="b5622043-84c9-419c-8675-e1f96a728305"/>
    <ds:schemaRef ds:uri="f387e043-b8b7-437b-a681-ae3ddade6802"/>
    <ds:schemaRef ds:uri="b7584fe8-4a30-4c7d-b16e-dfa179c11f33"/>
    <ds:schemaRef ds:uri="2460b615-f756-442d-ac1b-4eb87ea6a592"/>
  </ds:schemaRefs>
</ds:datastoreItem>
</file>

<file path=customXml/itemProps3.xml><?xml version="1.0" encoding="utf-8"?>
<ds:datastoreItem xmlns:ds="http://schemas.openxmlformats.org/officeDocument/2006/customXml" ds:itemID="{53384BE3-BC5A-44EA-9008-981210C47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84fe8-4a30-4c7d-b16e-dfa179c11f33"/>
    <ds:schemaRef ds:uri="2460b615-f756-442d-ac1b-4eb87ea6a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fc102d4-62a0-4987-a133-c79583185202}" enabled="0" method="" siteId="{4fc102d4-62a0-4987-a133-c79583185202}" removed="1"/>
</clbl:labelList>
</file>

<file path=docProps/app.xml><?xml version="1.0" encoding="utf-8"?>
<Properties xmlns="http://schemas.openxmlformats.org/officeDocument/2006/extended-properties" xmlns:vt="http://schemas.openxmlformats.org/officeDocument/2006/docPropsVTypes">
  <Template>Normal</Template>
  <TotalTime>1</TotalTime>
  <Pages>6</Pages>
  <Words>2875</Words>
  <Characters>16393</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Sanderson, Karen</dc:creator>
  <cp:keywords/>
  <dc:description/>
  <cp:lastModifiedBy>Samantha Musoke</cp:lastModifiedBy>
  <cp:revision>2</cp:revision>
  <dcterms:created xsi:type="dcterms:W3CDTF">2024-05-28T07:13:00Z</dcterms:created>
  <dcterms:modified xsi:type="dcterms:W3CDTF">2024-05-28T07:13:00Z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0x01010095A4F794E8439346B80CFBB210467B34</vt:lpwstr>
  </property>
  <property fmtid="{D5CDD505-2E9C-101B-9397-08002B2CF9AE}" pid="3" name="MediaServiceImageTags">
    <vt:lpwstr/>
  </property>
  <property fmtid="{D5CDD505-2E9C-101B-9397-08002B2CF9AE}" pid="4" name="I_x0026_ITag">
    <vt:lpwstr/>
  </property>
  <property fmtid="{D5CDD505-2E9C-101B-9397-08002B2CF9AE}" pid="5" name="I&amp;ITag">
    <vt:lpwstr/>
  </property>
</Properties>
</file>